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30E20" w14:textId="77777777" w:rsidR="00FB50A9" w:rsidRDefault="00FB50A9" w:rsidP="00FB50A9">
      <w:pPr>
        <w:jc w:val="center"/>
      </w:pPr>
    </w:p>
    <w:p w14:paraId="19F1A357" w14:textId="77777777" w:rsidR="00FB50A9" w:rsidRDefault="00FB50A9" w:rsidP="00287094">
      <w:pPr>
        <w:jc w:val="right"/>
      </w:pPr>
    </w:p>
    <w:p w14:paraId="6613FF8B" w14:textId="77777777" w:rsidR="00FB50A9" w:rsidRDefault="00FB50A9" w:rsidP="00FB50A9">
      <w:pPr>
        <w:jc w:val="center"/>
      </w:pPr>
    </w:p>
    <w:p w14:paraId="283F6784" w14:textId="77777777" w:rsidR="00287094" w:rsidRDefault="00287094" w:rsidP="00FB50A9">
      <w:pPr>
        <w:jc w:val="center"/>
      </w:pPr>
    </w:p>
    <w:p w14:paraId="2372FBA3" w14:textId="77777777" w:rsidR="00287094" w:rsidRDefault="00287094" w:rsidP="00FB50A9">
      <w:pPr>
        <w:jc w:val="center"/>
      </w:pPr>
    </w:p>
    <w:p w14:paraId="0D2C5709" w14:textId="77777777" w:rsidR="00FB50A9" w:rsidRDefault="00FB50A9" w:rsidP="00287094">
      <w:pPr>
        <w:jc w:val="center"/>
      </w:pPr>
      <w:r>
        <w:rPr>
          <w:noProof/>
          <w:lang w:eastAsia="el-GR"/>
        </w:rPr>
        <w:drawing>
          <wp:inline distT="0" distB="0" distL="0" distR="0" wp14:anchorId="63C09984" wp14:editId="6ECE574F">
            <wp:extent cx="1752600" cy="2266950"/>
            <wp:effectExtent l="0" t="0" r="0" b="0"/>
            <wp:docPr id="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BE4C" w14:textId="77777777" w:rsidR="00FB50A9" w:rsidRDefault="00FB50A9" w:rsidP="00FB50A9">
      <w:pPr>
        <w:jc w:val="center"/>
      </w:pPr>
    </w:p>
    <w:p w14:paraId="05785523" w14:textId="77777777" w:rsidR="00287094" w:rsidRDefault="00287094" w:rsidP="00FB50A9">
      <w:pPr>
        <w:jc w:val="center"/>
      </w:pPr>
    </w:p>
    <w:p w14:paraId="7466C600" w14:textId="77777777" w:rsidR="00287094" w:rsidRDefault="00287094" w:rsidP="00FB50A9">
      <w:pPr>
        <w:jc w:val="center"/>
      </w:pPr>
    </w:p>
    <w:p w14:paraId="25C6E73C" w14:textId="77777777" w:rsidR="00FB50A9" w:rsidRDefault="00FB50A9" w:rsidP="00FB50A9">
      <w:pPr>
        <w:jc w:val="center"/>
      </w:pPr>
    </w:p>
    <w:p w14:paraId="5AA1BEBD" w14:textId="1B051EDB" w:rsidR="00FB50A9" w:rsidRDefault="00FB50A9" w:rsidP="00287094">
      <w:pPr>
        <w:pStyle w:val="1"/>
        <w:jc w:val="center"/>
      </w:pPr>
      <w:r>
        <w:t>«ΠΡΟΜΗΘΕΙΑ</w:t>
      </w:r>
      <w:r w:rsidR="00382A04">
        <w:t xml:space="preserve"> ΓΑΝΤΙΩΝ ΠΡΟΣΤΑΣΙΑΣ ΔΙΑΦΟΡΩΝ ΕΙΔΩΝ</w:t>
      </w:r>
      <w:r>
        <w:t>»</w:t>
      </w:r>
    </w:p>
    <w:p w14:paraId="0A1F3F9E" w14:textId="77777777" w:rsidR="00FB50A9" w:rsidRDefault="00FB50A9" w:rsidP="00FB50A9"/>
    <w:p w14:paraId="6BD8338A" w14:textId="77777777" w:rsidR="002F4D50" w:rsidRDefault="002F4D50" w:rsidP="00FB50A9">
      <w:pPr>
        <w:jc w:val="center"/>
        <w:sectPr w:rsidR="002F4D50" w:rsidSect="004A00B7">
          <w:headerReference w:type="default" r:id="rId9"/>
          <w:footerReference w:type="default" r:id="rId10"/>
          <w:pgSz w:w="11906" w:h="16838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tbl>
      <w:tblPr>
        <w:tblW w:w="13269" w:type="dxa"/>
        <w:tblLook w:val="04A0" w:firstRow="1" w:lastRow="0" w:firstColumn="1" w:lastColumn="0" w:noHBand="0" w:noVBand="1"/>
      </w:tblPr>
      <w:tblGrid>
        <w:gridCol w:w="5909"/>
        <w:gridCol w:w="2704"/>
        <w:gridCol w:w="1952"/>
        <w:gridCol w:w="2704"/>
      </w:tblGrid>
      <w:tr w:rsidR="009B396E" w:rsidRPr="003137F0" w14:paraId="0FE61B0A" w14:textId="77777777" w:rsidTr="00FB50A9">
        <w:trPr>
          <w:trHeight w:val="32"/>
        </w:trPr>
        <w:tc>
          <w:tcPr>
            <w:tcW w:w="8613" w:type="dxa"/>
            <w:gridSpan w:val="2"/>
          </w:tcPr>
          <w:p w14:paraId="603E163D" w14:textId="77777777" w:rsidR="009B396E" w:rsidRPr="004B199B" w:rsidRDefault="009B396E" w:rsidP="004B199B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E80B96" w14:textId="77777777" w:rsidR="00FB50A9" w:rsidRPr="004B199B" w:rsidRDefault="00FB50A9" w:rsidP="004B199B">
            <w:pPr>
              <w:pStyle w:val="1"/>
              <w:jc w:val="center"/>
            </w:pPr>
            <w:r w:rsidRPr="004B199B">
              <w:t>Τεχνική Έκθεση</w:t>
            </w:r>
          </w:p>
          <w:p w14:paraId="763B7221" w14:textId="77777777" w:rsidR="00FB50A9" w:rsidRPr="007E0904" w:rsidRDefault="00FB50A9" w:rsidP="00FB50A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14:paraId="619651C6" w14:textId="2906FB0F" w:rsidR="004B199B" w:rsidRDefault="00876EB0" w:rsidP="004B199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Για την ασφάλεια </w:t>
            </w:r>
            <w:r w:rsidR="008F7B4C">
              <w:rPr>
                <w:rFonts w:ascii="Times New Roman" w:hAnsi="Times New Roman"/>
                <w:sz w:val="24"/>
                <w:szCs w:val="24"/>
              </w:rPr>
              <w:t xml:space="preserve">και υγιεινή </w:t>
            </w:r>
            <w:r>
              <w:rPr>
                <w:rFonts w:ascii="Times New Roman" w:hAnsi="Times New Roman"/>
                <w:sz w:val="24"/>
                <w:szCs w:val="24"/>
              </w:rPr>
              <w:t>των εργαζομένων σύμφωνα με την νομοθεσία</w:t>
            </w:r>
            <w:r w:rsidR="008F7B4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η ΔΕΥΑΠ παρέχει</w:t>
            </w:r>
            <w:r w:rsidR="008F7B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τα απαραίτητα Μέσα Ατομικής Προστασίας σύμφωνα με τις απαιτήσεις ασφαλείας της κάθε εργασίας. </w:t>
            </w:r>
          </w:p>
          <w:p w14:paraId="5ECC0773" w14:textId="20D177C8" w:rsidR="004B199B" w:rsidRDefault="004B199B" w:rsidP="004B199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199B">
              <w:rPr>
                <w:rFonts w:ascii="Times New Roman" w:hAnsi="Times New Roman"/>
                <w:sz w:val="24"/>
                <w:szCs w:val="24"/>
              </w:rPr>
              <w:t>Ως Μέσα Ατομικής Προστασίας νοείται κάθε εξοπλισμός τον οποίο ο εργαζόμενος πρέπει να φορά ή να φέρει κατά την εργασία για να προστατεύεται από έναν η περισσότερους κινδύνους για την ασφάλεια και την υγεία του, καθώς και κάθε συμπλήρωμ</w:t>
            </w:r>
            <w:r>
              <w:rPr>
                <w:rFonts w:ascii="Times New Roman" w:hAnsi="Times New Roman"/>
                <w:sz w:val="24"/>
                <w:szCs w:val="24"/>
              </w:rPr>
              <w:t>α</w:t>
            </w:r>
            <w:r w:rsidRPr="004B199B">
              <w:rPr>
                <w:rFonts w:ascii="Times New Roman" w:hAnsi="Times New Roman"/>
                <w:sz w:val="24"/>
                <w:szCs w:val="24"/>
              </w:rPr>
              <w:t xml:space="preserve"> ή εξάρτημ</w:t>
            </w:r>
            <w:r>
              <w:rPr>
                <w:rFonts w:ascii="Times New Roman" w:hAnsi="Times New Roman"/>
                <w:sz w:val="24"/>
                <w:szCs w:val="24"/>
              </w:rPr>
              <w:t>α</w:t>
            </w:r>
            <w:r w:rsidRPr="004B199B">
              <w:rPr>
                <w:rFonts w:ascii="Times New Roman" w:hAnsi="Times New Roman"/>
                <w:sz w:val="24"/>
                <w:szCs w:val="24"/>
              </w:rPr>
              <w:t xml:space="preserve"> του εξοπλισμού που εξυπηρετεί αυτό το σκοπό. </w:t>
            </w:r>
          </w:p>
          <w:p w14:paraId="54469D8B" w14:textId="77777777" w:rsidR="004B199B" w:rsidRPr="004B199B" w:rsidRDefault="004B199B" w:rsidP="004B199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199B">
              <w:rPr>
                <w:rFonts w:ascii="Times New Roman" w:hAnsi="Times New Roman"/>
                <w:sz w:val="24"/>
                <w:szCs w:val="24"/>
              </w:rPr>
              <w:t xml:space="preserve">Κάθε ΜΑΠ πρέπει να είναι κατάλληλο για τους σχετικούς κινδύνους, χωρίς το ίδιο να οδηγεί σε </w:t>
            </w:r>
            <w:r w:rsidR="00F76207" w:rsidRPr="004B199B">
              <w:rPr>
                <w:rFonts w:ascii="Times New Roman" w:hAnsi="Times New Roman"/>
                <w:sz w:val="24"/>
                <w:szCs w:val="24"/>
              </w:rPr>
              <w:t>αυξημένο</w:t>
            </w:r>
            <w:r w:rsidRPr="004B199B">
              <w:rPr>
                <w:rFonts w:ascii="Times New Roman" w:hAnsi="Times New Roman"/>
                <w:sz w:val="24"/>
                <w:szCs w:val="24"/>
              </w:rPr>
              <w:t xml:space="preserve"> κίνδυνο. Πρέπει να ανταποκρίνεται στις συνθήκες που επικρατούν στο χώρο εργασίας και να ταιριάζει σωστά στο χρήστη.</w:t>
            </w:r>
          </w:p>
          <w:p w14:paraId="3416C460" w14:textId="74B7AAA4" w:rsidR="00FB50A9" w:rsidRPr="00876EB0" w:rsidRDefault="00876EB0" w:rsidP="004B199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Στον διαγωνισμό αυτό έχουν συμπεριληφθεί </w:t>
            </w:r>
            <w:r w:rsidR="008F7B4C" w:rsidRPr="008F7B4C">
              <w:rPr>
                <w:rFonts w:ascii="Times New Roman" w:hAnsi="Times New Roman"/>
                <w:b/>
                <w:bCs/>
                <w:sz w:val="24"/>
                <w:szCs w:val="24"/>
              </w:rPr>
              <w:t>Γάντια προστασίας διαφόρων ειδών</w:t>
            </w:r>
            <w:r w:rsidR="008F7B4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σύμφωνα με τις ανάγκες που έχουν καταγραφεί</w:t>
            </w:r>
            <w:r w:rsidR="00DE7DE0">
              <w:rPr>
                <w:rFonts w:ascii="Times New Roman" w:hAnsi="Times New Roman"/>
                <w:sz w:val="24"/>
                <w:szCs w:val="24"/>
              </w:rPr>
              <w:t>, ανά κατηγορία εργαζομένων και είδος εργασίας που εκτελούν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και με βάση τα αποθέματα της Κεντρικής Αποθήκης της επιχείρησης.</w:t>
            </w:r>
          </w:p>
          <w:p w14:paraId="68785969" w14:textId="5E64B626" w:rsidR="00FB50A9" w:rsidRDefault="00FB50A9" w:rsidP="004B199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Για</w:t>
            </w:r>
            <w:r w:rsidR="00DE7DE0">
              <w:rPr>
                <w:rFonts w:ascii="Times New Roman" w:hAnsi="Times New Roman"/>
                <w:sz w:val="24"/>
                <w:szCs w:val="24"/>
              </w:rPr>
              <w:t xml:space="preserve"> όλα τα παραπάνω</w:t>
            </w:r>
            <w:r w:rsidR="0028709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6207">
              <w:rPr>
                <w:rFonts w:ascii="Times New Roman" w:hAnsi="Times New Roman"/>
                <w:sz w:val="24"/>
                <w:szCs w:val="24"/>
              </w:rPr>
              <w:t xml:space="preserve">η </w:t>
            </w:r>
            <w:r>
              <w:rPr>
                <w:rFonts w:ascii="Times New Roman" w:hAnsi="Times New Roman"/>
                <w:sz w:val="24"/>
                <w:szCs w:val="24"/>
              </w:rPr>
              <w:t>ΔΕΥΑΠ διενεργεί αυτόν τον διαγωνισμό προϋπολογισμού (χωρίς ΦΠΑ</w:t>
            </w:r>
            <w:r w:rsidRPr="00D16C64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7DE0">
              <w:rPr>
                <w:rFonts w:ascii="Times New Roman" w:hAnsi="Times New Roman"/>
                <w:sz w:val="24"/>
                <w:szCs w:val="24"/>
              </w:rPr>
              <w:t>4</w:t>
            </w:r>
            <w:r w:rsidR="0068306B">
              <w:rPr>
                <w:rFonts w:ascii="Times New Roman" w:hAnsi="Times New Roman"/>
                <w:sz w:val="24"/>
                <w:szCs w:val="24"/>
              </w:rPr>
              <w:t>735</w:t>
            </w:r>
            <w:r w:rsidRPr="00F76207">
              <w:rPr>
                <w:rFonts w:ascii="Times New Roman" w:hAnsi="Times New Roman"/>
                <w:color w:val="0070C0"/>
                <w:sz w:val="24"/>
                <w:szCs w:val="24"/>
              </w:rPr>
              <w:t>,</w:t>
            </w:r>
            <w:r w:rsidR="00D342A2">
              <w:rPr>
                <w:rFonts w:ascii="Times New Roman" w:hAnsi="Times New Roman"/>
                <w:sz w:val="24"/>
                <w:szCs w:val="24"/>
              </w:rPr>
              <w:t>00</w:t>
            </w:r>
            <w:r w:rsidRPr="004B199B">
              <w:rPr>
                <w:rFonts w:ascii="Times New Roman" w:hAnsi="Times New Roman"/>
                <w:sz w:val="24"/>
                <w:szCs w:val="24"/>
              </w:rPr>
              <w:t xml:space="preserve"> € </w:t>
            </w:r>
            <w:r w:rsidR="00F76207">
              <w:rPr>
                <w:rFonts w:ascii="Times New Roman" w:hAnsi="Times New Roman"/>
                <w:sz w:val="24"/>
                <w:szCs w:val="24"/>
              </w:rPr>
              <w:t xml:space="preserve"> για την προμήθεια των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απαραίτητ</w:t>
            </w:r>
            <w:r w:rsidR="00F76207">
              <w:rPr>
                <w:rFonts w:ascii="Times New Roman" w:hAnsi="Times New Roman"/>
                <w:sz w:val="24"/>
                <w:szCs w:val="24"/>
              </w:rPr>
              <w:t>ων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959">
              <w:rPr>
                <w:rFonts w:ascii="Times New Roman" w:hAnsi="Times New Roman"/>
                <w:sz w:val="24"/>
                <w:szCs w:val="24"/>
              </w:rPr>
              <w:t>ειδών</w:t>
            </w:r>
            <w:r w:rsidR="0028709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8D5CB95" w14:textId="77777777" w:rsidR="00002959" w:rsidRPr="00923476" w:rsidRDefault="00002959" w:rsidP="004B199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360" w:lineRule="auto"/>
              <w:ind w:right="23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14:paraId="6C0AF65F" w14:textId="77777777" w:rsidR="00FB50A9" w:rsidRPr="004B199B" w:rsidRDefault="00FB50A9" w:rsidP="00FB5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99B">
              <w:rPr>
                <w:rFonts w:ascii="Times New Roman" w:hAnsi="Times New Roman"/>
                <w:sz w:val="24"/>
                <w:szCs w:val="24"/>
              </w:rPr>
              <w:t>Ο Τεχνικός Ασφαλείας</w:t>
            </w:r>
          </w:p>
          <w:p w14:paraId="71B5F843" w14:textId="77777777" w:rsidR="00FB50A9" w:rsidRPr="004B199B" w:rsidRDefault="00FB50A9" w:rsidP="0000295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021128" w14:textId="2D022496" w:rsidR="00FB50A9" w:rsidRPr="004B199B" w:rsidRDefault="00002959" w:rsidP="00FB50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Βουκελάτος Ευάγγελος</w:t>
            </w:r>
          </w:p>
          <w:p w14:paraId="03591E40" w14:textId="24F45AC8" w:rsidR="009B396E" w:rsidRPr="004B199B" w:rsidRDefault="009B396E" w:rsidP="004B19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6" w:type="dxa"/>
            <w:gridSpan w:val="2"/>
          </w:tcPr>
          <w:p w14:paraId="0CEA3453" w14:textId="77777777" w:rsidR="009B396E" w:rsidRPr="001279C2" w:rsidRDefault="009B396E" w:rsidP="004B199B">
            <w:pPr>
              <w:spacing w:after="0" w:line="240" w:lineRule="auto"/>
            </w:pPr>
          </w:p>
        </w:tc>
      </w:tr>
      <w:tr w:rsidR="009B396E" w:rsidRPr="003137F0" w14:paraId="52CEF1D3" w14:textId="77777777" w:rsidTr="00FB50A9">
        <w:trPr>
          <w:gridAfter w:val="1"/>
          <w:wAfter w:w="2704" w:type="dxa"/>
          <w:trHeight w:val="30"/>
        </w:trPr>
        <w:tc>
          <w:tcPr>
            <w:tcW w:w="5909" w:type="dxa"/>
          </w:tcPr>
          <w:p w14:paraId="09A7FBAB" w14:textId="77777777" w:rsidR="003E2D5F" w:rsidRDefault="003E2D5F" w:rsidP="004B199B">
            <w:pPr>
              <w:spacing w:after="0" w:line="240" w:lineRule="auto"/>
              <w:ind w:left="1440" w:hanging="1440"/>
            </w:pPr>
          </w:p>
          <w:p w14:paraId="0C6E88F8" w14:textId="77777777" w:rsidR="000E2878" w:rsidRPr="003E2D5F" w:rsidRDefault="003E2D5F" w:rsidP="003E2D5F">
            <w:pPr>
              <w:tabs>
                <w:tab w:val="left" w:pos="3568"/>
              </w:tabs>
            </w:pPr>
            <w:r>
              <w:tab/>
            </w:r>
          </w:p>
        </w:tc>
        <w:tc>
          <w:tcPr>
            <w:tcW w:w="4656" w:type="dxa"/>
            <w:gridSpan w:val="2"/>
          </w:tcPr>
          <w:p w14:paraId="07894E44" w14:textId="77777777" w:rsidR="004A00B7" w:rsidRDefault="004A00B7" w:rsidP="004B199B">
            <w:pPr>
              <w:spacing w:after="0" w:line="240" w:lineRule="auto"/>
            </w:pPr>
          </w:p>
          <w:p w14:paraId="398C34B6" w14:textId="77777777" w:rsidR="009B396E" w:rsidRPr="004A00B7" w:rsidRDefault="009B396E" w:rsidP="004A00B7"/>
        </w:tc>
      </w:tr>
    </w:tbl>
    <w:p w14:paraId="681FFEF8" w14:textId="77777777" w:rsidR="002F4D50" w:rsidRDefault="002F4D50" w:rsidP="004B199B">
      <w:pPr>
        <w:jc w:val="center"/>
        <w:rPr>
          <w:b/>
          <w:i/>
        </w:rPr>
        <w:sectPr w:rsidR="002F4D50" w:rsidSect="003E2D5F">
          <w:footerReference w:type="default" r:id="rId11"/>
          <w:footerReference w:type="first" r:id="rId12"/>
          <w:pgSz w:w="11906" w:h="16838" w:code="9"/>
          <w:pgMar w:top="1440" w:right="1797" w:bottom="1440" w:left="1797" w:header="709" w:footer="709" w:gutter="0"/>
          <w:pgNumType w:start="1"/>
          <w:cols w:space="708"/>
          <w:docGrid w:linePitch="360"/>
        </w:sectPr>
      </w:pPr>
    </w:p>
    <w:tbl>
      <w:tblPr>
        <w:tblW w:w="10565" w:type="dxa"/>
        <w:tblLook w:val="04A0" w:firstRow="1" w:lastRow="0" w:firstColumn="1" w:lastColumn="0" w:noHBand="0" w:noVBand="1"/>
      </w:tblPr>
      <w:tblGrid>
        <w:gridCol w:w="5909"/>
        <w:gridCol w:w="4656"/>
      </w:tblGrid>
      <w:tr w:rsidR="009B396E" w:rsidRPr="003137F0" w14:paraId="3302856C" w14:textId="77777777" w:rsidTr="002F4D50">
        <w:trPr>
          <w:trHeight w:val="95"/>
        </w:trPr>
        <w:tc>
          <w:tcPr>
            <w:tcW w:w="5909" w:type="dxa"/>
          </w:tcPr>
          <w:p w14:paraId="2E856FB3" w14:textId="77777777" w:rsidR="009B396E" w:rsidRPr="003D4D4E" w:rsidRDefault="009B396E" w:rsidP="004B199B">
            <w:pPr>
              <w:jc w:val="center"/>
              <w:rPr>
                <w:b/>
                <w:i/>
              </w:rPr>
            </w:pPr>
          </w:p>
        </w:tc>
        <w:tc>
          <w:tcPr>
            <w:tcW w:w="4656" w:type="dxa"/>
          </w:tcPr>
          <w:p w14:paraId="501AE651" w14:textId="77777777" w:rsidR="009B396E" w:rsidRPr="005439F6" w:rsidRDefault="009B396E" w:rsidP="004B199B">
            <w:pPr>
              <w:spacing w:after="0" w:line="240" w:lineRule="auto"/>
            </w:pPr>
          </w:p>
        </w:tc>
      </w:tr>
    </w:tbl>
    <w:p w14:paraId="02C54B77" w14:textId="77777777" w:rsidR="009B396E" w:rsidRDefault="009B396E" w:rsidP="00876EB0">
      <w:pPr>
        <w:pStyle w:val="2"/>
        <w:jc w:val="center"/>
      </w:pPr>
      <w:r w:rsidRPr="009B396E">
        <w:t>ΤΕΧΝΙΚΕΣ ΑΠΑΙΤΗΣΕΙΣ</w:t>
      </w:r>
    </w:p>
    <w:p w14:paraId="65ECD5CA" w14:textId="77777777" w:rsidR="00876EB0" w:rsidRDefault="00876EB0" w:rsidP="00876EB0"/>
    <w:p w14:paraId="49D2A41D" w14:textId="77777777" w:rsidR="00287094" w:rsidRDefault="00287094" w:rsidP="00287094">
      <w:pPr>
        <w:pStyle w:val="a5"/>
        <w:numPr>
          <w:ilvl w:val="0"/>
          <w:numId w:val="15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AE6475">
        <w:rPr>
          <w:rFonts w:ascii="Times New Roman" w:hAnsi="Times New Roman"/>
          <w:sz w:val="24"/>
          <w:szCs w:val="24"/>
        </w:rPr>
        <w:t xml:space="preserve">Όλα τα </w:t>
      </w:r>
      <w:r>
        <w:rPr>
          <w:rFonts w:ascii="Times New Roman" w:hAnsi="Times New Roman"/>
          <w:sz w:val="24"/>
          <w:szCs w:val="24"/>
        </w:rPr>
        <w:t>είδη</w:t>
      </w:r>
      <w:r w:rsidRPr="00AE6475">
        <w:rPr>
          <w:rFonts w:ascii="Times New Roman" w:hAnsi="Times New Roman"/>
          <w:sz w:val="24"/>
          <w:szCs w:val="24"/>
        </w:rPr>
        <w:t xml:space="preserve"> πρέπει να είναι σύμφωνα με τις Τεχνικές </w:t>
      </w:r>
      <w:r>
        <w:rPr>
          <w:rFonts w:ascii="Times New Roman" w:hAnsi="Times New Roman"/>
          <w:sz w:val="24"/>
          <w:szCs w:val="24"/>
        </w:rPr>
        <w:t>Α</w:t>
      </w:r>
      <w:r w:rsidRPr="00AE6475">
        <w:rPr>
          <w:rFonts w:ascii="Times New Roman" w:hAnsi="Times New Roman"/>
          <w:sz w:val="24"/>
          <w:szCs w:val="24"/>
        </w:rPr>
        <w:t>παιτήσεις που αναγράφονται στη</w:t>
      </w:r>
      <w:r>
        <w:rPr>
          <w:rFonts w:ascii="Times New Roman" w:hAnsi="Times New Roman"/>
          <w:sz w:val="24"/>
          <w:szCs w:val="24"/>
        </w:rPr>
        <w:t>ν</w:t>
      </w:r>
      <w:r w:rsidRPr="00AE6475">
        <w:rPr>
          <w:rFonts w:ascii="Times New Roman" w:hAnsi="Times New Roman"/>
          <w:sz w:val="24"/>
          <w:szCs w:val="24"/>
        </w:rPr>
        <w:t xml:space="preserve"> στήλη </w:t>
      </w:r>
      <w:r w:rsidRPr="00AE6475">
        <w:rPr>
          <w:rFonts w:ascii="Times New Roman" w:hAnsi="Times New Roman"/>
          <w:b/>
          <w:i/>
          <w:sz w:val="24"/>
          <w:szCs w:val="24"/>
        </w:rPr>
        <w:t>«Προδιαγραφ</w:t>
      </w:r>
      <w:r>
        <w:rPr>
          <w:rFonts w:ascii="Times New Roman" w:hAnsi="Times New Roman"/>
          <w:b/>
          <w:i/>
          <w:sz w:val="24"/>
          <w:szCs w:val="24"/>
        </w:rPr>
        <w:t>ές</w:t>
      </w:r>
      <w:r w:rsidRPr="00AE6475">
        <w:rPr>
          <w:rFonts w:ascii="Times New Roman" w:hAnsi="Times New Roman"/>
          <w:b/>
          <w:i/>
          <w:sz w:val="24"/>
          <w:szCs w:val="24"/>
        </w:rPr>
        <w:t>»</w:t>
      </w:r>
      <w:r w:rsidRPr="00AE6475">
        <w:rPr>
          <w:rFonts w:ascii="Times New Roman" w:hAnsi="Times New Roman"/>
          <w:sz w:val="24"/>
          <w:szCs w:val="24"/>
        </w:rPr>
        <w:t xml:space="preserve"> του </w:t>
      </w:r>
      <w:r>
        <w:rPr>
          <w:rFonts w:ascii="Times New Roman" w:hAnsi="Times New Roman"/>
          <w:sz w:val="24"/>
          <w:szCs w:val="24"/>
        </w:rPr>
        <w:t>επόμενου πίνακα</w:t>
      </w:r>
      <w:r w:rsidRPr="00AE6475">
        <w:rPr>
          <w:rFonts w:ascii="Times New Roman" w:hAnsi="Times New Roman"/>
          <w:sz w:val="24"/>
          <w:szCs w:val="24"/>
        </w:rPr>
        <w:t>.</w:t>
      </w:r>
    </w:p>
    <w:p w14:paraId="30EED570" w14:textId="77777777" w:rsidR="00287094" w:rsidRPr="00AE6475" w:rsidRDefault="00287094" w:rsidP="00287094">
      <w:pPr>
        <w:pStyle w:val="a5"/>
        <w:ind w:left="284"/>
        <w:jc w:val="both"/>
        <w:rPr>
          <w:rFonts w:ascii="Times New Roman" w:hAnsi="Times New Roman"/>
          <w:sz w:val="24"/>
          <w:szCs w:val="24"/>
        </w:rPr>
      </w:pPr>
    </w:p>
    <w:p w14:paraId="557EE88D" w14:textId="77777777" w:rsidR="00287094" w:rsidRDefault="00287094" w:rsidP="00287094">
      <w:pPr>
        <w:pStyle w:val="a5"/>
        <w:numPr>
          <w:ilvl w:val="0"/>
          <w:numId w:val="15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AE6475">
        <w:rPr>
          <w:rFonts w:ascii="Times New Roman" w:hAnsi="Times New Roman"/>
          <w:sz w:val="24"/>
          <w:szCs w:val="24"/>
        </w:rPr>
        <w:t xml:space="preserve">Όλα τα </w:t>
      </w:r>
      <w:r>
        <w:rPr>
          <w:rFonts w:ascii="Times New Roman" w:hAnsi="Times New Roman"/>
          <w:sz w:val="24"/>
          <w:szCs w:val="24"/>
        </w:rPr>
        <w:t>είδη</w:t>
      </w:r>
      <w:r w:rsidRPr="00AE6475">
        <w:rPr>
          <w:rFonts w:ascii="Times New Roman" w:hAnsi="Times New Roman"/>
          <w:sz w:val="24"/>
          <w:szCs w:val="24"/>
        </w:rPr>
        <w:t xml:space="preserve"> θα πρέπει να είναι καινούργια, </w:t>
      </w:r>
      <w:r>
        <w:rPr>
          <w:rFonts w:ascii="Times New Roman" w:hAnsi="Times New Roman"/>
          <w:sz w:val="24"/>
          <w:szCs w:val="24"/>
        </w:rPr>
        <w:t xml:space="preserve">πιστοποιημένα, </w:t>
      </w:r>
      <w:r w:rsidRPr="00AE6475">
        <w:rPr>
          <w:rFonts w:ascii="Times New Roman" w:hAnsi="Times New Roman"/>
          <w:sz w:val="24"/>
          <w:szCs w:val="24"/>
        </w:rPr>
        <w:t>αμεταχείριστα και της τελευταίας σειράς του κατασκευαστή.</w:t>
      </w:r>
    </w:p>
    <w:p w14:paraId="00AC5247" w14:textId="77777777" w:rsidR="00287094" w:rsidRPr="006558E6" w:rsidRDefault="00287094" w:rsidP="00287094">
      <w:pPr>
        <w:pStyle w:val="a5"/>
        <w:ind w:left="284"/>
        <w:jc w:val="both"/>
        <w:rPr>
          <w:rFonts w:ascii="Times New Roman" w:hAnsi="Times New Roman"/>
          <w:sz w:val="24"/>
          <w:szCs w:val="24"/>
        </w:rPr>
      </w:pPr>
    </w:p>
    <w:p w14:paraId="6DDD143B" w14:textId="77777777" w:rsidR="00963293" w:rsidRDefault="00287094" w:rsidP="00963293">
      <w:pPr>
        <w:pStyle w:val="a5"/>
        <w:numPr>
          <w:ilvl w:val="0"/>
          <w:numId w:val="15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C55E49">
        <w:rPr>
          <w:rFonts w:ascii="Times New Roman" w:hAnsi="Times New Roman"/>
          <w:sz w:val="24"/>
          <w:szCs w:val="24"/>
        </w:rPr>
        <w:t xml:space="preserve">Για κάθε υλικό </w:t>
      </w:r>
      <w:r w:rsidRPr="00C55E49">
        <w:rPr>
          <w:rFonts w:ascii="Times New Roman" w:hAnsi="Times New Roman"/>
          <w:b/>
          <w:sz w:val="24"/>
          <w:szCs w:val="24"/>
        </w:rPr>
        <w:t>επί ποινής αποκλεισμού</w:t>
      </w:r>
      <w:r w:rsidRPr="00C55E49">
        <w:rPr>
          <w:rFonts w:ascii="Times New Roman" w:hAnsi="Times New Roman"/>
          <w:sz w:val="24"/>
          <w:szCs w:val="24"/>
        </w:rPr>
        <w:t xml:space="preserve"> θα πρέπει να αναφέρεται ρητά η μάρκα ή/και ο κατασκευαστής, καθώς και να υπάρχει παραπομπή σε τεχνικό φυλλάδιο του κατασκευαστή</w:t>
      </w:r>
      <w:r w:rsidR="00963293">
        <w:rPr>
          <w:rFonts w:ascii="Times New Roman" w:hAnsi="Times New Roman"/>
          <w:sz w:val="24"/>
          <w:szCs w:val="24"/>
        </w:rPr>
        <w:t xml:space="preserve"> (</w:t>
      </w:r>
      <w:r w:rsidR="00963293" w:rsidRPr="00C55E49">
        <w:rPr>
          <w:rFonts w:ascii="Times New Roman" w:hAnsi="Times New Roman"/>
          <w:sz w:val="24"/>
          <w:szCs w:val="24"/>
        </w:rPr>
        <w:t>στα Ελληνικά ή στα Αγγλικά</w:t>
      </w:r>
      <w:r w:rsidR="00963293">
        <w:rPr>
          <w:rFonts w:ascii="Times New Roman" w:hAnsi="Times New Roman"/>
          <w:sz w:val="24"/>
          <w:szCs w:val="24"/>
        </w:rPr>
        <w:t>)</w:t>
      </w:r>
      <w:r w:rsidRPr="00C55E49">
        <w:rPr>
          <w:rFonts w:ascii="Times New Roman" w:hAnsi="Times New Roman"/>
          <w:sz w:val="24"/>
          <w:szCs w:val="24"/>
        </w:rPr>
        <w:t xml:space="preserve"> το οποίο και θα υποβάλλεται μαζί με την τεχνική προσφορά</w:t>
      </w:r>
      <w:r w:rsidR="00C55E49" w:rsidRPr="00C55E49">
        <w:rPr>
          <w:rFonts w:ascii="Times New Roman" w:hAnsi="Times New Roman"/>
          <w:sz w:val="24"/>
          <w:szCs w:val="24"/>
        </w:rPr>
        <w:t xml:space="preserve"> </w:t>
      </w:r>
      <w:r w:rsidR="00963293">
        <w:rPr>
          <w:rFonts w:ascii="Times New Roman" w:hAnsi="Times New Roman"/>
          <w:sz w:val="24"/>
          <w:szCs w:val="24"/>
        </w:rPr>
        <w:t>και θα έχει</w:t>
      </w:r>
      <w:r w:rsidR="00C55E49" w:rsidRPr="00C55E49">
        <w:rPr>
          <w:rFonts w:ascii="Times New Roman" w:hAnsi="Times New Roman"/>
          <w:sz w:val="24"/>
          <w:szCs w:val="24"/>
        </w:rPr>
        <w:t xml:space="preserve"> έγχρωμες φωτογραφίες</w:t>
      </w:r>
      <w:r w:rsidR="00963293">
        <w:rPr>
          <w:rFonts w:ascii="Times New Roman" w:hAnsi="Times New Roman"/>
          <w:sz w:val="24"/>
          <w:szCs w:val="24"/>
        </w:rPr>
        <w:t xml:space="preserve"> του προσφερόμενου είδους.</w:t>
      </w:r>
    </w:p>
    <w:p w14:paraId="555DFC3E" w14:textId="77777777" w:rsidR="00963293" w:rsidRPr="00963293" w:rsidRDefault="00963293" w:rsidP="00963293">
      <w:pPr>
        <w:pStyle w:val="a5"/>
        <w:ind w:left="284"/>
        <w:jc w:val="both"/>
        <w:rPr>
          <w:rFonts w:ascii="Times New Roman" w:hAnsi="Times New Roman"/>
          <w:sz w:val="24"/>
          <w:szCs w:val="24"/>
        </w:rPr>
      </w:pPr>
    </w:p>
    <w:p w14:paraId="11A2AF9E" w14:textId="77777777" w:rsidR="00287094" w:rsidRDefault="00C55E49" w:rsidP="00876EB0">
      <w:pPr>
        <w:pStyle w:val="a5"/>
        <w:numPr>
          <w:ilvl w:val="0"/>
          <w:numId w:val="15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C55E49">
        <w:rPr>
          <w:rFonts w:ascii="Times New Roman" w:hAnsi="Times New Roman"/>
          <w:sz w:val="24"/>
          <w:szCs w:val="24"/>
        </w:rPr>
        <w:t xml:space="preserve">Οι ενδιαφερόμενοι μαζί με τις προσφορές τους θα πρέπει </w:t>
      </w:r>
      <w:r w:rsidRPr="001530EF">
        <w:rPr>
          <w:rFonts w:ascii="Times New Roman" w:hAnsi="Times New Roman"/>
          <w:b/>
          <w:sz w:val="24"/>
          <w:szCs w:val="24"/>
        </w:rPr>
        <w:t>επί ποινής αποκλεισμού</w:t>
      </w:r>
      <w:r w:rsidRPr="001530EF">
        <w:rPr>
          <w:rFonts w:ascii="Times New Roman" w:hAnsi="Times New Roman"/>
          <w:sz w:val="24"/>
          <w:szCs w:val="24"/>
        </w:rPr>
        <w:t xml:space="preserve"> </w:t>
      </w:r>
      <w:r w:rsidRPr="00C55E49">
        <w:rPr>
          <w:rFonts w:ascii="Times New Roman" w:hAnsi="Times New Roman"/>
          <w:sz w:val="24"/>
          <w:szCs w:val="24"/>
        </w:rPr>
        <w:t>να προσκομίσουν και τις απαιτούμενες πιστοποιήσεις.</w:t>
      </w:r>
    </w:p>
    <w:p w14:paraId="2937F2C1" w14:textId="77777777" w:rsidR="00321D25" w:rsidRPr="00321D25" w:rsidRDefault="00321D25" w:rsidP="00321D25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95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47"/>
        <w:gridCol w:w="3402"/>
      </w:tblGrid>
      <w:tr w:rsidR="00345458" w:rsidRPr="00321D25" w14:paraId="52B4EA09" w14:textId="05D0FF27" w:rsidTr="00345458">
        <w:trPr>
          <w:jc w:val="center"/>
        </w:trPr>
        <w:tc>
          <w:tcPr>
            <w:tcW w:w="709" w:type="dxa"/>
            <w:vAlign w:val="center"/>
          </w:tcPr>
          <w:p w14:paraId="62688BFC" w14:textId="77777777" w:rsidR="00345458" w:rsidRPr="00321D25" w:rsidRDefault="00345458" w:rsidP="00321D25">
            <w:pPr>
              <w:rPr>
                <w:b/>
                <w:i/>
                <w:sz w:val="28"/>
              </w:rPr>
            </w:pPr>
            <w:r w:rsidRPr="00321D25">
              <w:rPr>
                <w:b/>
                <w:i/>
                <w:sz w:val="28"/>
              </w:rPr>
              <w:t>α/α</w:t>
            </w:r>
          </w:p>
        </w:tc>
        <w:tc>
          <w:tcPr>
            <w:tcW w:w="2694" w:type="dxa"/>
            <w:vAlign w:val="center"/>
          </w:tcPr>
          <w:p w14:paraId="5FCF3363" w14:textId="77777777" w:rsidR="00345458" w:rsidRPr="00321D25" w:rsidRDefault="00345458" w:rsidP="00321D25">
            <w:pPr>
              <w:rPr>
                <w:b/>
                <w:i/>
                <w:sz w:val="28"/>
              </w:rPr>
            </w:pPr>
            <w:r w:rsidRPr="00321D25">
              <w:rPr>
                <w:b/>
                <w:i/>
                <w:sz w:val="28"/>
              </w:rPr>
              <w:t>Περιγραφή</w:t>
            </w:r>
          </w:p>
        </w:tc>
        <w:tc>
          <w:tcPr>
            <w:tcW w:w="3147" w:type="dxa"/>
            <w:vAlign w:val="center"/>
          </w:tcPr>
          <w:p w14:paraId="2AF34BEF" w14:textId="77777777" w:rsidR="00345458" w:rsidRPr="00321D25" w:rsidRDefault="00345458" w:rsidP="00321D25">
            <w:pPr>
              <w:rPr>
                <w:b/>
                <w:i/>
                <w:sz w:val="28"/>
              </w:rPr>
            </w:pPr>
            <w:r w:rsidRPr="00321D25">
              <w:rPr>
                <w:b/>
                <w:i/>
                <w:sz w:val="28"/>
              </w:rPr>
              <w:t xml:space="preserve">Προδιαγραφές </w:t>
            </w:r>
          </w:p>
        </w:tc>
        <w:tc>
          <w:tcPr>
            <w:tcW w:w="3402" w:type="dxa"/>
          </w:tcPr>
          <w:p w14:paraId="3DD93709" w14:textId="7A79D748" w:rsidR="00345458" w:rsidRPr="005E15FA" w:rsidRDefault="00345458" w:rsidP="00321D25">
            <w:pPr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Ποσοτ</w:t>
            </w:r>
            <w:proofErr w:type="spellEnd"/>
            <w:r>
              <w:rPr>
                <w:b/>
                <w:i/>
                <w:sz w:val="28"/>
              </w:rPr>
              <w:t>/Μεγέθη</w:t>
            </w:r>
          </w:p>
        </w:tc>
      </w:tr>
      <w:tr w:rsidR="00345458" w14:paraId="1AAEA05F" w14:textId="573E2388" w:rsidTr="00345458">
        <w:trPr>
          <w:jc w:val="center"/>
        </w:trPr>
        <w:tc>
          <w:tcPr>
            <w:tcW w:w="709" w:type="dxa"/>
            <w:vAlign w:val="center"/>
          </w:tcPr>
          <w:p w14:paraId="01834FCA" w14:textId="77777777" w:rsidR="00345458" w:rsidRDefault="00345458" w:rsidP="006E0226">
            <w:pPr>
              <w:jc w:val="center"/>
            </w:pPr>
            <w:r>
              <w:t>1</w:t>
            </w:r>
          </w:p>
        </w:tc>
        <w:tc>
          <w:tcPr>
            <w:tcW w:w="2694" w:type="dxa"/>
          </w:tcPr>
          <w:p w14:paraId="259896CE" w14:textId="0CDB0554" w:rsidR="00345458" w:rsidRDefault="00345458" w:rsidP="006E0226">
            <w:r>
              <w:t xml:space="preserve">Γάντια </w:t>
            </w:r>
            <w:proofErr w:type="spellStart"/>
            <w:r>
              <w:t>νιτριλίου</w:t>
            </w:r>
            <w:proofErr w:type="spellEnd"/>
            <w:r>
              <w:t xml:space="preserve">  χωρίς πούδρα, ελαστικά, μιας χρήσης, μήκους περίπου 20 εκατ., κατάλληλα για εργαστήρια, μονάδες συναρμολόγησης, για αντιμετώπιση ουσιών και μικροοργανισμών</w:t>
            </w:r>
          </w:p>
        </w:tc>
        <w:tc>
          <w:tcPr>
            <w:tcW w:w="3147" w:type="dxa"/>
          </w:tcPr>
          <w:p w14:paraId="4321593F" w14:textId="77777777" w:rsidR="00345458" w:rsidRPr="00E46A9D" w:rsidRDefault="00345458" w:rsidP="006E0226">
            <w:pPr>
              <w:jc w:val="both"/>
              <w:rPr>
                <w:lang w:val="en-US"/>
              </w:rPr>
            </w:pPr>
            <w:r>
              <w:t>- ΕΝ374</w:t>
            </w:r>
            <w:r>
              <w:rPr>
                <w:lang w:val="en-US"/>
              </w:rPr>
              <w:t>-</w:t>
            </w:r>
            <w:r>
              <w:t>2</w:t>
            </w:r>
          </w:p>
          <w:p w14:paraId="71698BF1" w14:textId="77777777" w:rsidR="00345458" w:rsidRDefault="00345458" w:rsidP="006E0226">
            <w:pPr>
              <w:jc w:val="both"/>
            </w:pPr>
            <w:r>
              <w:t>- ΕΝ374-3</w:t>
            </w:r>
          </w:p>
          <w:p w14:paraId="00501126" w14:textId="792A9662" w:rsidR="00345458" w:rsidRPr="00083B18" w:rsidRDefault="00345458" w:rsidP="006E0226">
            <w:r>
              <w:t>-</w:t>
            </w:r>
            <w:r>
              <w:rPr>
                <w:lang w:val="en-US"/>
              </w:rPr>
              <w:t xml:space="preserve"> CE</w:t>
            </w:r>
          </w:p>
        </w:tc>
        <w:tc>
          <w:tcPr>
            <w:tcW w:w="3402" w:type="dxa"/>
          </w:tcPr>
          <w:p w14:paraId="66DE668A" w14:textId="77777777" w:rsidR="00345458" w:rsidRDefault="00345458" w:rsidP="006E0226">
            <w:pPr>
              <w:jc w:val="both"/>
            </w:pPr>
            <w:r>
              <w:t xml:space="preserve">Σε κουτιά των 100 </w:t>
            </w:r>
          </w:p>
          <w:p w14:paraId="7049F070" w14:textId="1F319193" w:rsidR="00345458" w:rsidRDefault="00345458" w:rsidP="006E0226">
            <w:pPr>
              <w:jc w:val="both"/>
            </w:pPr>
            <w:r>
              <w:t>Τεμαχίων</w:t>
            </w:r>
          </w:p>
          <w:p w14:paraId="069DD5FE" w14:textId="50C11147" w:rsidR="00345458" w:rsidRDefault="00345458" w:rsidP="001B237F">
            <w:pPr>
              <w:pStyle w:val="a8"/>
            </w:pPr>
            <w:r>
              <w:rPr>
                <w:lang w:val="en-US"/>
              </w:rPr>
              <w:t>S</w:t>
            </w:r>
            <w:r w:rsidRPr="001B237F">
              <w:t xml:space="preserve">: </w:t>
            </w:r>
            <w:r>
              <w:t>4</w:t>
            </w:r>
            <w:r w:rsidRPr="001B237F">
              <w:t xml:space="preserve">0 </w:t>
            </w:r>
            <w:r>
              <w:t>κουτιά</w:t>
            </w:r>
          </w:p>
          <w:p w14:paraId="19BCAE2B" w14:textId="3D985612" w:rsidR="00345458" w:rsidRPr="001B237F" w:rsidRDefault="00345458" w:rsidP="006E0226">
            <w:pPr>
              <w:jc w:val="both"/>
            </w:pPr>
            <w:r>
              <w:rPr>
                <w:lang w:val="en-US"/>
              </w:rPr>
              <w:t>M</w:t>
            </w:r>
            <w:r w:rsidRPr="001B237F">
              <w:t>:</w:t>
            </w:r>
            <w:r>
              <w:t>45</w:t>
            </w:r>
            <w:r w:rsidRPr="001B237F">
              <w:t xml:space="preserve"> </w:t>
            </w:r>
            <w:r>
              <w:t>κουτιά</w:t>
            </w:r>
          </w:p>
          <w:p w14:paraId="73CD57EC" w14:textId="1A042C2C" w:rsidR="00345458" w:rsidRPr="001B237F" w:rsidRDefault="00345458" w:rsidP="006E0226">
            <w:pPr>
              <w:jc w:val="both"/>
            </w:pPr>
            <w:r>
              <w:rPr>
                <w:lang w:val="en-US"/>
              </w:rPr>
              <w:t>L</w:t>
            </w:r>
            <w:r>
              <w:t>: 100 κουτιά</w:t>
            </w:r>
          </w:p>
          <w:p w14:paraId="05E5FFBD" w14:textId="5CDAA43F" w:rsidR="00345458" w:rsidRPr="001B237F" w:rsidRDefault="00345458" w:rsidP="006E0226">
            <w:pPr>
              <w:jc w:val="both"/>
            </w:pPr>
            <w:r>
              <w:rPr>
                <w:lang w:val="en-US"/>
              </w:rPr>
              <w:t>XL</w:t>
            </w:r>
            <w:r>
              <w:t>: 100 κουτιά</w:t>
            </w:r>
          </w:p>
        </w:tc>
      </w:tr>
      <w:tr w:rsidR="00345458" w14:paraId="7B66C40A" w14:textId="46F28FC3" w:rsidTr="00345458">
        <w:trPr>
          <w:jc w:val="center"/>
        </w:trPr>
        <w:tc>
          <w:tcPr>
            <w:tcW w:w="709" w:type="dxa"/>
            <w:vAlign w:val="center"/>
          </w:tcPr>
          <w:p w14:paraId="384B0D84" w14:textId="77777777" w:rsidR="00345458" w:rsidRDefault="00345458" w:rsidP="007512D7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14:paraId="32526138" w14:textId="107FA289" w:rsidR="00345458" w:rsidRDefault="00345458" w:rsidP="007512D7">
            <w:r>
              <w:t xml:space="preserve">Γάντια  </w:t>
            </w:r>
            <w:proofErr w:type="spellStart"/>
            <w:r>
              <w:t>Πολυαμίδιου</w:t>
            </w:r>
            <w:proofErr w:type="spellEnd"/>
            <w:r>
              <w:t xml:space="preserve"> με επίχριση </w:t>
            </w:r>
            <w:proofErr w:type="spellStart"/>
            <w:r>
              <w:t>πολυουρεθάνης</w:t>
            </w:r>
            <w:proofErr w:type="spellEnd"/>
            <w:r>
              <w:t xml:space="preserve"> στην παλάμη και στα άκρα των δακτύλων</w:t>
            </w:r>
          </w:p>
        </w:tc>
        <w:tc>
          <w:tcPr>
            <w:tcW w:w="3147" w:type="dxa"/>
          </w:tcPr>
          <w:p w14:paraId="60F4F98C" w14:textId="77777777" w:rsidR="00345458" w:rsidRDefault="00345458" w:rsidP="007512D7">
            <w:r>
              <w:t>- Μηχανικοί Κίνδυνοι: ΕΝ388 4.1.3.1</w:t>
            </w:r>
          </w:p>
          <w:p w14:paraId="712A3601" w14:textId="31164714" w:rsidR="00345458" w:rsidRDefault="00345458" w:rsidP="007512D7">
            <w:r>
              <w:t xml:space="preserve">- </w:t>
            </w:r>
            <w:r>
              <w:rPr>
                <w:lang w:val="en-US"/>
              </w:rPr>
              <w:t>CE</w:t>
            </w:r>
          </w:p>
        </w:tc>
        <w:tc>
          <w:tcPr>
            <w:tcW w:w="3402" w:type="dxa"/>
          </w:tcPr>
          <w:p w14:paraId="73B184C5" w14:textId="31D53147" w:rsidR="00345458" w:rsidRDefault="00345458" w:rsidP="007512D7">
            <w:r>
              <w:t>Νο9: 50 ζεύγη</w:t>
            </w:r>
          </w:p>
          <w:p w14:paraId="628209CC" w14:textId="26D02B69" w:rsidR="00345458" w:rsidRDefault="00345458" w:rsidP="007512D7">
            <w:r>
              <w:t>Νο10: 50 ζεύγη</w:t>
            </w:r>
          </w:p>
        </w:tc>
      </w:tr>
      <w:tr w:rsidR="00345458" w14:paraId="6C7F94BE" w14:textId="62F68326" w:rsidTr="00345458">
        <w:trPr>
          <w:jc w:val="center"/>
        </w:trPr>
        <w:tc>
          <w:tcPr>
            <w:tcW w:w="709" w:type="dxa"/>
            <w:vAlign w:val="center"/>
          </w:tcPr>
          <w:p w14:paraId="307BA141" w14:textId="77777777" w:rsidR="00345458" w:rsidRDefault="00345458" w:rsidP="00321D25">
            <w:pPr>
              <w:jc w:val="center"/>
            </w:pPr>
            <w:r>
              <w:t>3</w:t>
            </w:r>
          </w:p>
        </w:tc>
        <w:tc>
          <w:tcPr>
            <w:tcW w:w="2694" w:type="dxa"/>
          </w:tcPr>
          <w:p w14:paraId="11E60A91" w14:textId="43D12D17" w:rsidR="00345458" w:rsidRPr="00DD1106" w:rsidRDefault="00345458" w:rsidP="004B199B">
            <w:r>
              <w:t xml:space="preserve">Γάντια μηχανοτεχνιτών μαύρα, προστασίας από μηχανικούς κινδύνους, μήκους: περίπου 20-25 εκατ., εμπρός μέρος παλάμης από </w:t>
            </w:r>
            <w:proofErr w:type="spellStart"/>
            <w:r>
              <w:t>νιτρίλιο</w:t>
            </w:r>
            <w:proofErr w:type="spellEnd"/>
            <w:r>
              <w:t xml:space="preserve">, πίσω μέρος από ύφασμα </w:t>
            </w:r>
          </w:p>
        </w:tc>
        <w:tc>
          <w:tcPr>
            <w:tcW w:w="3147" w:type="dxa"/>
          </w:tcPr>
          <w:p w14:paraId="413008E2" w14:textId="22A27021" w:rsidR="00345458" w:rsidRPr="00064FC1" w:rsidRDefault="00345458" w:rsidP="004B199B">
            <w:pPr>
              <w:jc w:val="both"/>
            </w:pPr>
            <w:r>
              <w:t xml:space="preserve">Μηχανικοί κίνδυνοι, </w:t>
            </w:r>
            <w:r w:rsidRPr="00E46A9D">
              <w:rPr>
                <w:lang w:val="en-US"/>
              </w:rPr>
              <w:t>EN</w:t>
            </w:r>
            <w:r>
              <w:t xml:space="preserve">388-2003 συνδυαστικά με </w:t>
            </w:r>
            <w:r>
              <w:rPr>
                <w:lang w:val="en-US"/>
              </w:rPr>
              <w:t>EN</w:t>
            </w:r>
            <w:r w:rsidRPr="007512D7">
              <w:t>420</w:t>
            </w:r>
            <w:r w:rsidRPr="00064FC1">
              <w:t xml:space="preserve">  </w:t>
            </w:r>
          </w:p>
          <w:p w14:paraId="6AD1A662" w14:textId="4A252ED9" w:rsidR="00345458" w:rsidRPr="00345458" w:rsidRDefault="00345458" w:rsidP="004B199B">
            <w:pPr>
              <w:jc w:val="both"/>
            </w:pPr>
            <w:r>
              <w:rPr>
                <w:lang w:val="en-US"/>
              </w:rPr>
              <w:t>CE</w:t>
            </w:r>
            <w:r w:rsidRPr="00345458">
              <w:t xml:space="preserve"> </w:t>
            </w:r>
          </w:p>
          <w:p w14:paraId="0F830B3C" w14:textId="2173D99E" w:rsidR="00345458" w:rsidRPr="007512D7" w:rsidRDefault="00345458" w:rsidP="004B199B">
            <w:pPr>
              <w:jc w:val="both"/>
            </w:pPr>
            <w:r>
              <w:t>Μηχανικές αντοχές 3.1.2.2. (τριβή-κοπή με λεπίδα-διάσχιση-διάτρηση)</w:t>
            </w:r>
          </w:p>
          <w:p w14:paraId="0CF6A0B2" w14:textId="77777777" w:rsidR="00345458" w:rsidRPr="00083B18" w:rsidRDefault="00345458" w:rsidP="007512D7">
            <w:pPr>
              <w:rPr>
                <w:color w:val="FF0000"/>
              </w:rPr>
            </w:pPr>
          </w:p>
        </w:tc>
        <w:tc>
          <w:tcPr>
            <w:tcW w:w="3402" w:type="dxa"/>
          </w:tcPr>
          <w:p w14:paraId="2470EF2A" w14:textId="77777777" w:rsidR="00345458" w:rsidRDefault="00345458" w:rsidP="004B199B">
            <w:pPr>
              <w:jc w:val="both"/>
            </w:pPr>
            <w:r>
              <w:t>Νο9: 120 ζεύγη</w:t>
            </w:r>
          </w:p>
          <w:p w14:paraId="2612390D" w14:textId="3A8F33D8" w:rsidR="00345458" w:rsidRDefault="00345458" w:rsidP="004B199B">
            <w:pPr>
              <w:jc w:val="both"/>
            </w:pPr>
            <w:r>
              <w:t>Νο10: 120 ζεύγη</w:t>
            </w:r>
          </w:p>
        </w:tc>
      </w:tr>
      <w:tr w:rsidR="00345458" w14:paraId="152867D4" w14:textId="49C8C58D" w:rsidTr="00345458">
        <w:trPr>
          <w:jc w:val="center"/>
        </w:trPr>
        <w:tc>
          <w:tcPr>
            <w:tcW w:w="709" w:type="dxa"/>
            <w:vAlign w:val="center"/>
          </w:tcPr>
          <w:p w14:paraId="5EA3557F" w14:textId="649FA9F9" w:rsidR="00345458" w:rsidRDefault="00345458" w:rsidP="00321D25">
            <w:pPr>
              <w:jc w:val="center"/>
            </w:pPr>
            <w:r>
              <w:t>4</w:t>
            </w:r>
          </w:p>
        </w:tc>
        <w:tc>
          <w:tcPr>
            <w:tcW w:w="2694" w:type="dxa"/>
          </w:tcPr>
          <w:p w14:paraId="3B13DEA0" w14:textId="6804A5A2" w:rsidR="00345458" w:rsidRDefault="00345458" w:rsidP="004B199B">
            <w:r>
              <w:t xml:space="preserve">Γάντια </w:t>
            </w:r>
            <w:proofErr w:type="spellStart"/>
            <w:r>
              <w:t>νεοπρενίου</w:t>
            </w:r>
            <w:proofErr w:type="spellEnd"/>
            <w:r>
              <w:t>, με σαγρέ επιφάνεια παλάμης και δακτύλων, μήκους περίπου 31 εκατ. κατάλληλα για οξέα και διαλύτες</w:t>
            </w:r>
          </w:p>
        </w:tc>
        <w:tc>
          <w:tcPr>
            <w:tcW w:w="3147" w:type="dxa"/>
          </w:tcPr>
          <w:p w14:paraId="52DF4053" w14:textId="77777777" w:rsidR="00345458" w:rsidRPr="005E15FA" w:rsidRDefault="00345458" w:rsidP="005E15FA">
            <w:r>
              <w:t xml:space="preserve">Μηχανικοί κίνδυνοι, </w:t>
            </w:r>
            <w:r w:rsidRPr="005E15FA">
              <w:rPr>
                <w:lang w:val="en-US"/>
              </w:rPr>
              <w:t>EN</w:t>
            </w:r>
            <w:r>
              <w:t>388</w:t>
            </w:r>
            <w:r w:rsidRPr="005E15FA">
              <w:t xml:space="preserve"> 3.1.2.1</w:t>
            </w:r>
            <w:r>
              <w:t xml:space="preserve"> συνδυαστικά με </w:t>
            </w:r>
            <w:r>
              <w:rPr>
                <w:lang w:val="en-US"/>
              </w:rPr>
              <w:t>EN</w:t>
            </w:r>
            <w:r w:rsidRPr="005E15FA">
              <w:t>374-2003</w:t>
            </w:r>
          </w:p>
          <w:p w14:paraId="6ED24EDD" w14:textId="08703436" w:rsidR="00345458" w:rsidRPr="005E15FA" w:rsidRDefault="00345458" w:rsidP="005E15FA">
            <w:pPr>
              <w:rPr>
                <w:lang w:val="en-US"/>
              </w:rPr>
            </w:pPr>
            <w:r>
              <w:rPr>
                <w:lang w:val="en-US"/>
              </w:rPr>
              <w:t>CE</w:t>
            </w:r>
          </w:p>
        </w:tc>
        <w:tc>
          <w:tcPr>
            <w:tcW w:w="3402" w:type="dxa"/>
          </w:tcPr>
          <w:p w14:paraId="364F8AB7" w14:textId="64ED0F8D" w:rsidR="00345458" w:rsidRDefault="00345458" w:rsidP="005E15FA">
            <w:r>
              <w:t>30 ζεύγη</w:t>
            </w:r>
          </w:p>
        </w:tc>
      </w:tr>
    </w:tbl>
    <w:p w14:paraId="46940C72" w14:textId="77777777" w:rsidR="00A82285" w:rsidRDefault="00A82285" w:rsidP="00963293">
      <w:pPr>
        <w:jc w:val="center"/>
        <w:rPr>
          <w:b/>
          <w:i/>
        </w:rPr>
      </w:pPr>
    </w:p>
    <w:p w14:paraId="11D48AED" w14:textId="77777777" w:rsidR="00963293" w:rsidRDefault="00963293" w:rsidP="00963293">
      <w:pPr>
        <w:pStyle w:val="2"/>
        <w:jc w:val="center"/>
      </w:pPr>
    </w:p>
    <w:p w14:paraId="21E26112" w14:textId="77777777" w:rsidR="00963293" w:rsidRDefault="00963293" w:rsidP="00963293">
      <w:pPr>
        <w:pStyle w:val="2"/>
        <w:jc w:val="center"/>
      </w:pPr>
    </w:p>
    <w:p w14:paraId="04B2A125" w14:textId="77777777" w:rsidR="002B1350" w:rsidRDefault="002B1350" w:rsidP="00963293">
      <w:pPr>
        <w:pStyle w:val="2"/>
        <w:jc w:val="center"/>
      </w:pPr>
      <w:r w:rsidRPr="002B1350">
        <w:t>Αξιολόγηση</w:t>
      </w:r>
      <w:r>
        <w:t>-</w:t>
      </w:r>
      <w:r w:rsidRPr="00963293">
        <w:t>Ανάδειξη</w:t>
      </w:r>
      <w:r>
        <w:t xml:space="preserve"> Μειοδότη</w:t>
      </w:r>
    </w:p>
    <w:p w14:paraId="53DCC55B" w14:textId="77777777" w:rsidR="002B1350" w:rsidRDefault="002B1350" w:rsidP="002B1350"/>
    <w:p w14:paraId="578C27BF" w14:textId="5B20AEA4" w:rsidR="002B1350" w:rsidRDefault="002B1350" w:rsidP="002B1350">
      <w:pPr>
        <w:pStyle w:val="a5"/>
        <w:numPr>
          <w:ilvl w:val="0"/>
          <w:numId w:val="17"/>
        </w:numPr>
        <w:spacing w:line="24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E6475">
        <w:rPr>
          <w:rFonts w:ascii="Times New Roman" w:hAnsi="Times New Roman"/>
          <w:sz w:val="24"/>
          <w:szCs w:val="24"/>
        </w:rPr>
        <w:t>Ο διαγωνισμός είναι μειοδοτικός</w:t>
      </w:r>
      <w:r w:rsidR="000221D2">
        <w:rPr>
          <w:rFonts w:ascii="Times New Roman" w:hAnsi="Times New Roman"/>
          <w:sz w:val="24"/>
          <w:szCs w:val="24"/>
        </w:rPr>
        <w:t xml:space="preserve"> για το σύνολο των ειδών</w:t>
      </w:r>
      <w:r w:rsidRPr="00AE6475">
        <w:rPr>
          <w:rFonts w:ascii="Times New Roman" w:hAnsi="Times New Roman"/>
          <w:b/>
          <w:sz w:val="24"/>
          <w:szCs w:val="24"/>
        </w:rPr>
        <w:t xml:space="preserve"> </w:t>
      </w:r>
      <w:r w:rsidRPr="00AE6475">
        <w:rPr>
          <w:rFonts w:ascii="Times New Roman" w:hAnsi="Times New Roman"/>
          <w:sz w:val="24"/>
          <w:szCs w:val="24"/>
        </w:rPr>
        <w:t>όπως αυτ</w:t>
      </w:r>
      <w:r>
        <w:rPr>
          <w:rFonts w:ascii="Times New Roman" w:hAnsi="Times New Roman"/>
          <w:sz w:val="24"/>
          <w:szCs w:val="24"/>
        </w:rPr>
        <w:t>ά</w:t>
      </w:r>
      <w:r w:rsidRPr="00AE6475">
        <w:rPr>
          <w:rFonts w:ascii="Times New Roman" w:hAnsi="Times New Roman"/>
          <w:sz w:val="24"/>
          <w:szCs w:val="24"/>
        </w:rPr>
        <w:t xml:space="preserve"> έχουν οριστεί στον πίνακα </w:t>
      </w:r>
      <w:r>
        <w:rPr>
          <w:rFonts w:ascii="Times New Roman" w:hAnsi="Times New Roman"/>
          <w:sz w:val="24"/>
          <w:szCs w:val="24"/>
        </w:rPr>
        <w:t>προδιαγραφών</w:t>
      </w:r>
      <w:r w:rsidRPr="00AE6475">
        <w:rPr>
          <w:rFonts w:ascii="Times New Roman" w:hAnsi="Times New Roman"/>
          <w:sz w:val="24"/>
          <w:szCs w:val="24"/>
        </w:rPr>
        <w:t xml:space="preserve"> και τον Προϋπολογισμό. </w:t>
      </w:r>
    </w:p>
    <w:p w14:paraId="36DDB59C" w14:textId="33A9D8A0" w:rsidR="002B1350" w:rsidRPr="008F4B2B" w:rsidRDefault="002B1350" w:rsidP="002B1350">
      <w:pPr>
        <w:pStyle w:val="a5"/>
        <w:numPr>
          <w:ilvl w:val="0"/>
          <w:numId w:val="17"/>
        </w:numPr>
        <w:spacing w:line="24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Κάθε διαγωνιζόμενος μπορεί να συμμετέχει </w:t>
      </w:r>
      <w:r w:rsidR="000221D2">
        <w:rPr>
          <w:rFonts w:ascii="Times New Roman" w:hAnsi="Times New Roman"/>
          <w:sz w:val="24"/>
          <w:szCs w:val="24"/>
        </w:rPr>
        <w:t xml:space="preserve">μόνο </w:t>
      </w:r>
      <w:r w:rsidRPr="00EC60F1">
        <w:rPr>
          <w:rFonts w:ascii="Times New Roman" w:hAnsi="Times New Roman"/>
          <w:b/>
          <w:sz w:val="24"/>
          <w:szCs w:val="24"/>
        </w:rPr>
        <w:t>γι</w:t>
      </w:r>
      <w:r w:rsidR="000221D2" w:rsidRPr="00EC60F1">
        <w:rPr>
          <w:rFonts w:ascii="Times New Roman" w:hAnsi="Times New Roman"/>
          <w:b/>
          <w:sz w:val="24"/>
          <w:szCs w:val="24"/>
        </w:rPr>
        <w:t>α</w:t>
      </w:r>
      <w:r w:rsidRPr="00EC60F1">
        <w:rPr>
          <w:rFonts w:ascii="Times New Roman" w:hAnsi="Times New Roman"/>
          <w:b/>
          <w:sz w:val="24"/>
          <w:szCs w:val="24"/>
        </w:rPr>
        <w:t xml:space="preserve"> </w:t>
      </w:r>
      <w:r w:rsidR="000221D2" w:rsidRPr="00EC60F1">
        <w:rPr>
          <w:rFonts w:ascii="Times New Roman" w:hAnsi="Times New Roman"/>
          <w:b/>
          <w:sz w:val="24"/>
          <w:szCs w:val="24"/>
        </w:rPr>
        <w:t xml:space="preserve">όλα τα </w:t>
      </w:r>
      <w:r w:rsidRPr="00EC60F1">
        <w:rPr>
          <w:rFonts w:ascii="Times New Roman" w:hAnsi="Times New Roman"/>
          <w:b/>
          <w:sz w:val="24"/>
          <w:szCs w:val="24"/>
        </w:rPr>
        <w:t>είδη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28CF8BC" w14:textId="77777777" w:rsidR="002B1350" w:rsidRDefault="002B1350" w:rsidP="002B1350">
      <w:pPr>
        <w:pStyle w:val="a5"/>
        <w:numPr>
          <w:ilvl w:val="0"/>
          <w:numId w:val="17"/>
        </w:numPr>
        <w:spacing w:line="24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Δεν επιτρέπονται εναλλακτικές προσφορές.</w:t>
      </w:r>
    </w:p>
    <w:p w14:paraId="252F470C" w14:textId="554CF7D3" w:rsidR="002B1350" w:rsidRPr="00F21E04" w:rsidRDefault="002B1350" w:rsidP="002B1350">
      <w:pPr>
        <w:pStyle w:val="a5"/>
        <w:numPr>
          <w:ilvl w:val="0"/>
          <w:numId w:val="17"/>
        </w:numPr>
        <w:spacing w:line="240" w:lineRule="auto"/>
        <w:ind w:left="1077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Κάθε διαγωνιζόμενος θα πρέπει </w:t>
      </w:r>
      <w:r>
        <w:rPr>
          <w:rFonts w:ascii="Times New Roman" w:hAnsi="Times New Roman"/>
          <w:b/>
          <w:sz w:val="24"/>
          <w:szCs w:val="24"/>
        </w:rPr>
        <w:t>επί</w:t>
      </w:r>
      <w:r w:rsidRPr="006558E6">
        <w:rPr>
          <w:rFonts w:ascii="Times New Roman" w:hAnsi="Times New Roman"/>
          <w:b/>
          <w:sz w:val="24"/>
          <w:szCs w:val="24"/>
        </w:rPr>
        <w:t xml:space="preserve"> ποινής αποκλεισμού</w:t>
      </w:r>
      <w:r>
        <w:rPr>
          <w:rFonts w:ascii="Times New Roman" w:hAnsi="Times New Roman"/>
          <w:b/>
          <w:sz w:val="24"/>
          <w:szCs w:val="24"/>
        </w:rPr>
        <w:t>,</w:t>
      </w:r>
      <w:r w:rsidRPr="006558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να συμπληρώσει</w:t>
      </w:r>
      <w:r w:rsidRPr="00DD7D41">
        <w:rPr>
          <w:rFonts w:ascii="Times New Roman" w:hAnsi="Times New Roman"/>
          <w:sz w:val="24"/>
          <w:szCs w:val="24"/>
        </w:rPr>
        <w:t xml:space="preserve"> πλήρως το </w:t>
      </w:r>
      <w:r w:rsidR="00F21E04">
        <w:rPr>
          <w:rFonts w:ascii="Times New Roman" w:hAnsi="Times New Roman"/>
          <w:sz w:val="24"/>
          <w:szCs w:val="24"/>
        </w:rPr>
        <w:t>έντυπο προσφοράς</w:t>
      </w:r>
      <w:r w:rsidRPr="00DD7D41">
        <w:rPr>
          <w:rFonts w:ascii="Times New Roman" w:hAnsi="Times New Roman"/>
          <w:sz w:val="24"/>
          <w:szCs w:val="24"/>
        </w:rPr>
        <w:t xml:space="preserve">. </w:t>
      </w:r>
    </w:p>
    <w:p w14:paraId="04CC4CE5" w14:textId="5D8E9453" w:rsidR="00F21E04" w:rsidRPr="00F21E04" w:rsidRDefault="00F21E04" w:rsidP="002B1350">
      <w:pPr>
        <w:pStyle w:val="a5"/>
        <w:numPr>
          <w:ilvl w:val="0"/>
          <w:numId w:val="17"/>
        </w:numPr>
        <w:spacing w:line="240" w:lineRule="auto"/>
        <w:ind w:left="1077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Όλα τα υλικά πρέπει να είναι παραδοτέα εντός 5 εργάσιμων ημερών από την ανάθεση στην κεντρική αποθήκη της ΔΕΥΑΠ, χωρίς οικονομική επιβάρυνση. Σε περίπτωση που δεν υπάρχει η δυνατότητα άμεσης παράδοσης όλης της ζητούμενης ποσότητας, να παρουσιάζεται χρονοδιάγραμμα τμηματικών παραδόσεων.</w:t>
      </w:r>
    </w:p>
    <w:p w14:paraId="41DD10C4" w14:textId="5748FA1B" w:rsidR="00F21E04" w:rsidRPr="00E074AB" w:rsidRDefault="00F21E04" w:rsidP="002B1350">
      <w:pPr>
        <w:pStyle w:val="a5"/>
        <w:numPr>
          <w:ilvl w:val="0"/>
          <w:numId w:val="17"/>
        </w:numPr>
        <w:spacing w:line="240" w:lineRule="auto"/>
        <w:ind w:left="1077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Οι ενδιαφερόμενοι πρέπει να υποβάλλουν </w:t>
      </w:r>
      <w:r w:rsidR="00EC60F1">
        <w:rPr>
          <w:rFonts w:ascii="Times New Roman" w:hAnsi="Times New Roman"/>
          <w:sz w:val="24"/>
          <w:szCs w:val="24"/>
        </w:rPr>
        <w:t>στα δικαιολογητικά συμμετοχής, φορολογική και ασφαλιστική ενημερότητα, καθώς και ποινικό μητρώο.</w:t>
      </w:r>
    </w:p>
    <w:p w14:paraId="67B8B6F6" w14:textId="77777777" w:rsidR="00F21E04" w:rsidRDefault="00F21E04" w:rsidP="00F21E04">
      <w:pPr>
        <w:spacing w:after="0"/>
        <w:jc w:val="both"/>
      </w:pPr>
    </w:p>
    <w:p w14:paraId="344FDD26" w14:textId="77777777" w:rsidR="00F21E04" w:rsidRDefault="00F21E04" w:rsidP="00F21E04">
      <w:pPr>
        <w:spacing w:after="0"/>
        <w:jc w:val="both"/>
      </w:pPr>
    </w:p>
    <w:p w14:paraId="76E3D637" w14:textId="696257CF" w:rsidR="00F21E04" w:rsidRDefault="00F21E04" w:rsidP="00F21E04">
      <w:pPr>
        <w:spacing w:after="0"/>
        <w:jc w:val="center"/>
        <w:rPr>
          <w:b/>
          <w:i/>
        </w:rPr>
      </w:pPr>
      <w:r>
        <w:rPr>
          <w:b/>
          <w:i/>
        </w:rPr>
        <w:t>Προϋ</w:t>
      </w:r>
      <w:r w:rsidRPr="004F7A72">
        <w:rPr>
          <w:b/>
          <w:i/>
        </w:rPr>
        <w:t>πολογισμός</w:t>
      </w:r>
    </w:p>
    <w:p w14:paraId="1561DF67" w14:textId="77777777" w:rsidR="00276231" w:rsidRPr="004F7A72" w:rsidRDefault="00276231" w:rsidP="00F21E04">
      <w:pPr>
        <w:spacing w:after="0"/>
        <w:jc w:val="center"/>
        <w:rPr>
          <w:b/>
          <w:i/>
        </w:rPr>
      </w:pPr>
    </w:p>
    <w:p w14:paraId="1D9DECE6" w14:textId="77777777" w:rsidR="00F21E04" w:rsidRDefault="00F21E04" w:rsidP="00F21E04">
      <w:pPr>
        <w:spacing w:after="0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14"/>
        <w:gridCol w:w="1046"/>
        <w:gridCol w:w="1367"/>
        <w:gridCol w:w="1304"/>
        <w:gridCol w:w="940"/>
      </w:tblGrid>
      <w:tr w:rsidR="00F21E04" w14:paraId="551BA261" w14:textId="77777777" w:rsidTr="00160A4F">
        <w:trPr>
          <w:jc w:val="center"/>
        </w:trPr>
        <w:tc>
          <w:tcPr>
            <w:tcW w:w="571" w:type="dxa"/>
          </w:tcPr>
          <w:p w14:paraId="4E960334" w14:textId="77777777" w:rsidR="00F21E04" w:rsidRPr="00B5422E" w:rsidRDefault="00F21E04" w:rsidP="00F21E04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α/α</w:t>
            </w:r>
          </w:p>
        </w:tc>
        <w:tc>
          <w:tcPr>
            <w:tcW w:w="2114" w:type="dxa"/>
          </w:tcPr>
          <w:p w14:paraId="6C05BEF3" w14:textId="77777777" w:rsidR="00F21E04" w:rsidRPr="00B5422E" w:rsidRDefault="00F21E04" w:rsidP="00F21E04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Περιγραφή είδους</w:t>
            </w:r>
          </w:p>
        </w:tc>
        <w:tc>
          <w:tcPr>
            <w:tcW w:w="1046" w:type="dxa"/>
          </w:tcPr>
          <w:p w14:paraId="337B610C" w14:textId="77777777" w:rsidR="00F21E04" w:rsidRPr="00B5422E" w:rsidRDefault="00F21E04" w:rsidP="00F21E04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Μ.Μ.</w:t>
            </w:r>
          </w:p>
        </w:tc>
        <w:tc>
          <w:tcPr>
            <w:tcW w:w="1367" w:type="dxa"/>
          </w:tcPr>
          <w:p w14:paraId="1F46CB13" w14:textId="77777777" w:rsidR="00F21E04" w:rsidRPr="00B5422E" w:rsidRDefault="00F21E04" w:rsidP="00F21E04">
            <w:pPr>
              <w:jc w:val="both"/>
              <w:rPr>
                <w:b/>
                <w:lang w:eastAsia="el-GR"/>
              </w:rPr>
            </w:pPr>
            <w:r w:rsidRPr="00B5422E">
              <w:rPr>
                <w:b/>
                <w:lang w:eastAsia="el-GR"/>
              </w:rPr>
              <w:t>Ποσότητα</w:t>
            </w:r>
          </w:p>
        </w:tc>
        <w:tc>
          <w:tcPr>
            <w:tcW w:w="1304" w:type="dxa"/>
          </w:tcPr>
          <w:p w14:paraId="79E956D7" w14:textId="298606C3" w:rsidR="00F21E04" w:rsidRPr="00B5422E" w:rsidRDefault="00F21E04" w:rsidP="00F21E04">
            <w:pPr>
              <w:jc w:val="both"/>
              <w:rPr>
                <w:b/>
                <w:lang w:eastAsia="el-GR"/>
              </w:rPr>
            </w:pPr>
            <w:r>
              <w:rPr>
                <w:b/>
                <w:lang w:eastAsia="el-GR"/>
              </w:rPr>
              <w:t>Τιμή (€)/</w:t>
            </w:r>
            <w:r w:rsidR="004F03D9">
              <w:rPr>
                <w:b/>
                <w:lang w:eastAsia="el-GR"/>
              </w:rPr>
              <w:t>Μ.Μ.</w:t>
            </w:r>
          </w:p>
        </w:tc>
        <w:tc>
          <w:tcPr>
            <w:tcW w:w="940" w:type="dxa"/>
          </w:tcPr>
          <w:p w14:paraId="07B56621" w14:textId="77777777" w:rsidR="00F21E04" w:rsidRPr="00B5422E" w:rsidRDefault="00F21E04" w:rsidP="00F21E04">
            <w:pPr>
              <w:jc w:val="both"/>
              <w:rPr>
                <w:b/>
                <w:lang w:eastAsia="el-GR"/>
              </w:rPr>
            </w:pPr>
            <w:r>
              <w:rPr>
                <w:b/>
                <w:lang w:eastAsia="el-GR"/>
              </w:rPr>
              <w:t>Σύνολο (€)</w:t>
            </w:r>
          </w:p>
        </w:tc>
      </w:tr>
      <w:tr w:rsidR="004F03D9" w14:paraId="52219CB3" w14:textId="77777777" w:rsidTr="00160A4F">
        <w:trPr>
          <w:jc w:val="center"/>
        </w:trPr>
        <w:tc>
          <w:tcPr>
            <w:tcW w:w="571" w:type="dxa"/>
          </w:tcPr>
          <w:p w14:paraId="20314B64" w14:textId="77777777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</w:t>
            </w:r>
          </w:p>
        </w:tc>
        <w:tc>
          <w:tcPr>
            <w:tcW w:w="2114" w:type="dxa"/>
          </w:tcPr>
          <w:p w14:paraId="1E26013D" w14:textId="357D3715" w:rsidR="004F03D9" w:rsidRDefault="004F03D9" w:rsidP="004F03D9">
            <w:pPr>
              <w:jc w:val="both"/>
              <w:rPr>
                <w:lang w:eastAsia="el-GR"/>
              </w:rPr>
            </w:pPr>
            <w:r>
              <w:t>Γάντια</w:t>
            </w:r>
            <w:r>
              <w:t xml:space="preserve"> </w:t>
            </w:r>
            <w:proofErr w:type="spellStart"/>
            <w:r>
              <w:t>νιτριλίου</w:t>
            </w:r>
            <w:proofErr w:type="spellEnd"/>
            <w:r>
              <w:t xml:space="preserve">  χωρίς πούδρα, ελαστικά, μιας χρήσης, μήκους περίπου 20 εκατ.</w:t>
            </w:r>
          </w:p>
        </w:tc>
        <w:tc>
          <w:tcPr>
            <w:tcW w:w="1046" w:type="dxa"/>
          </w:tcPr>
          <w:p w14:paraId="330A46B2" w14:textId="74C36B19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 xml:space="preserve">Κουτιά των 100 </w:t>
            </w:r>
            <w:proofErr w:type="spellStart"/>
            <w:r>
              <w:rPr>
                <w:lang w:eastAsia="el-GR"/>
              </w:rPr>
              <w:t>τεμ</w:t>
            </w:r>
            <w:proofErr w:type="spellEnd"/>
            <w:r>
              <w:rPr>
                <w:lang w:eastAsia="el-GR"/>
              </w:rPr>
              <w:t>.</w:t>
            </w:r>
          </w:p>
        </w:tc>
        <w:tc>
          <w:tcPr>
            <w:tcW w:w="1367" w:type="dxa"/>
          </w:tcPr>
          <w:p w14:paraId="2C46E3B8" w14:textId="55803BD2" w:rsidR="004F03D9" w:rsidRDefault="0031023C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285</w:t>
            </w:r>
          </w:p>
        </w:tc>
        <w:tc>
          <w:tcPr>
            <w:tcW w:w="1304" w:type="dxa"/>
          </w:tcPr>
          <w:p w14:paraId="369AE781" w14:textId="1700878D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15,00</w:t>
            </w:r>
          </w:p>
        </w:tc>
        <w:tc>
          <w:tcPr>
            <w:tcW w:w="940" w:type="dxa"/>
          </w:tcPr>
          <w:p w14:paraId="6FB01BA6" w14:textId="600A3680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4</w:t>
            </w:r>
            <w:r w:rsidR="0031023C">
              <w:rPr>
                <w:lang w:eastAsia="el-GR"/>
              </w:rPr>
              <w:t>275</w:t>
            </w:r>
            <w:r>
              <w:rPr>
                <w:lang w:eastAsia="el-GR"/>
              </w:rPr>
              <w:t>,00</w:t>
            </w:r>
          </w:p>
        </w:tc>
      </w:tr>
      <w:tr w:rsidR="004F03D9" w14:paraId="03BFD41D" w14:textId="77777777" w:rsidTr="00160A4F">
        <w:trPr>
          <w:jc w:val="center"/>
        </w:trPr>
        <w:tc>
          <w:tcPr>
            <w:tcW w:w="571" w:type="dxa"/>
          </w:tcPr>
          <w:p w14:paraId="6E85605B" w14:textId="77777777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2</w:t>
            </w:r>
          </w:p>
        </w:tc>
        <w:tc>
          <w:tcPr>
            <w:tcW w:w="2114" w:type="dxa"/>
          </w:tcPr>
          <w:p w14:paraId="0DCE8164" w14:textId="6A170EE9" w:rsidR="004F03D9" w:rsidRDefault="004F03D9" w:rsidP="004F03D9">
            <w:pPr>
              <w:jc w:val="both"/>
              <w:rPr>
                <w:lang w:eastAsia="el-GR"/>
              </w:rPr>
            </w:pPr>
            <w:r>
              <w:t xml:space="preserve">Γάντια  </w:t>
            </w:r>
            <w:proofErr w:type="spellStart"/>
            <w:r>
              <w:t>Πολυαμίδιου</w:t>
            </w:r>
            <w:proofErr w:type="spellEnd"/>
            <w:r>
              <w:t xml:space="preserve"> με επίχριση </w:t>
            </w:r>
            <w:proofErr w:type="spellStart"/>
            <w:r>
              <w:t>πολυουρεθάνης</w:t>
            </w:r>
            <w:proofErr w:type="spellEnd"/>
            <w:r>
              <w:t xml:space="preserve"> στην παλάμη και στα άκρα των δακτύλων</w:t>
            </w:r>
          </w:p>
        </w:tc>
        <w:tc>
          <w:tcPr>
            <w:tcW w:w="1046" w:type="dxa"/>
          </w:tcPr>
          <w:p w14:paraId="46469665" w14:textId="6165050D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Ζεύγη</w:t>
            </w:r>
          </w:p>
        </w:tc>
        <w:tc>
          <w:tcPr>
            <w:tcW w:w="1367" w:type="dxa"/>
          </w:tcPr>
          <w:p w14:paraId="1D047BF5" w14:textId="6BF1B449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100</w:t>
            </w:r>
          </w:p>
        </w:tc>
        <w:tc>
          <w:tcPr>
            <w:tcW w:w="1304" w:type="dxa"/>
          </w:tcPr>
          <w:p w14:paraId="5014229F" w14:textId="61CFBC6D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1,00</w:t>
            </w:r>
          </w:p>
        </w:tc>
        <w:tc>
          <w:tcPr>
            <w:tcW w:w="940" w:type="dxa"/>
          </w:tcPr>
          <w:p w14:paraId="2F810594" w14:textId="595DD6FC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100,00</w:t>
            </w:r>
          </w:p>
        </w:tc>
      </w:tr>
      <w:tr w:rsidR="004F03D9" w14:paraId="6BF9171A" w14:textId="77777777" w:rsidTr="00160A4F">
        <w:trPr>
          <w:jc w:val="center"/>
        </w:trPr>
        <w:tc>
          <w:tcPr>
            <w:tcW w:w="571" w:type="dxa"/>
          </w:tcPr>
          <w:p w14:paraId="71390BBD" w14:textId="77777777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3</w:t>
            </w:r>
          </w:p>
        </w:tc>
        <w:tc>
          <w:tcPr>
            <w:tcW w:w="2114" w:type="dxa"/>
          </w:tcPr>
          <w:p w14:paraId="34843C22" w14:textId="62271771" w:rsidR="004F03D9" w:rsidRPr="004909CC" w:rsidRDefault="004F03D9" w:rsidP="004F03D9">
            <w:pPr>
              <w:jc w:val="both"/>
              <w:rPr>
                <w:lang w:eastAsia="el-GR"/>
              </w:rPr>
            </w:pPr>
            <w:r>
              <w:t xml:space="preserve">Γάντια μηχανοτεχνιτών μαύρα, προστασίας από μηχανικούς κινδύνους, μήκους: περίπου 20-25 εκατ., εμπρός μέρος παλάμης από </w:t>
            </w:r>
            <w:proofErr w:type="spellStart"/>
            <w:r>
              <w:t>νιτρίλιο</w:t>
            </w:r>
            <w:proofErr w:type="spellEnd"/>
            <w:r>
              <w:t xml:space="preserve">, πίσω μέρος από ύφασμα </w:t>
            </w:r>
          </w:p>
        </w:tc>
        <w:tc>
          <w:tcPr>
            <w:tcW w:w="1046" w:type="dxa"/>
          </w:tcPr>
          <w:p w14:paraId="5003C289" w14:textId="3E9B8457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Ζεύγη</w:t>
            </w:r>
          </w:p>
        </w:tc>
        <w:tc>
          <w:tcPr>
            <w:tcW w:w="1367" w:type="dxa"/>
          </w:tcPr>
          <w:p w14:paraId="3B4AE7F9" w14:textId="4EB50C40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240</w:t>
            </w:r>
          </w:p>
        </w:tc>
        <w:tc>
          <w:tcPr>
            <w:tcW w:w="1304" w:type="dxa"/>
          </w:tcPr>
          <w:p w14:paraId="43B20C01" w14:textId="27053BD1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1,00</w:t>
            </w:r>
          </w:p>
        </w:tc>
        <w:tc>
          <w:tcPr>
            <w:tcW w:w="940" w:type="dxa"/>
          </w:tcPr>
          <w:p w14:paraId="20836652" w14:textId="581FAE25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240,00</w:t>
            </w:r>
          </w:p>
        </w:tc>
      </w:tr>
      <w:tr w:rsidR="004F03D9" w14:paraId="6984CFD5" w14:textId="77777777" w:rsidTr="00160A4F">
        <w:trPr>
          <w:jc w:val="center"/>
        </w:trPr>
        <w:tc>
          <w:tcPr>
            <w:tcW w:w="571" w:type="dxa"/>
          </w:tcPr>
          <w:p w14:paraId="4DF82CF1" w14:textId="77777777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lastRenderedPageBreak/>
              <w:t>4</w:t>
            </w:r>
          </w:p>
        </w:tc>
        <w:tc>
          <w:tcPr>
            <w:tcW w:w="2114" w:type="dxa"/>
          </w:tcPr>
          <w:p w14:paraId="44E0F3FD" w14:textId="764B738E" w:rsidR="004F03D9" w:rsidRPr="004909CC" w:rsidRDefault="004F03D9" w:rsidP="004F03D9">
            <w:pPr>
              <w:jc w:val="both"/>
              <w:rPr>
                <w:lang w:eastAsia="el-GR"/>
              </w:rPr>
            </w:pPr>
            <w:r>
              <w:t xml:space="preserve">Γάντια </w:t>
            </w:r>
            <w:proofErr w:type="spellStart"/>
            <w:r>
              <w:t>νεοπρενίου</w:t>
            </w:r>
            <w:proofErr w:type="spellEnd"/>
            <w:r>
              <w:t>, με σαγρέ επιφάνεια παλάμης και δακτύλων, μήκους περίπου 31 εκατ. κατάλληλα για οξέα και διαλύτες</w:t>
            </w:r>
          </w:p>
        </w:tc>
        <w:tc>
          <w:tcPr>
            <w:tcW w:w="1046" w:type="dxa"/>
          </w:tcPr>
          <w:p w14:paraId="04FD13F8" w14:textId="4A877FC4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Ζεύγη</w:t>
            </w:r>
          </w:p>
        </w:tc>
        <w:tc>
          <w:tcPr>
            <w:tcW w:w="1367" w:type="dxa"/>
          </w:tcPr>
          <w:p w14:paraId="7BF3C983" w14:textId="61F852A0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30</w:t>
            </w:r>
          </w:p>
        </w:tc>
        <w:tc>
          <w:tcPr>
            <w:tcW w:w="1304" w:type="dxa"/>
          </w:tcPr>
          <w:p w14:paraId="52869E2D" w14:textId="511E55A0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4,00</w:t>
            </w:r>
          </w:p>
        </w:tc>
        <w:tc>
          <w:tcPr>
            <w:tcW w:w="940" w:type="dxa"/>
          </w:tcPr>
          <w:p w14:paraId="116EFA4B" w14:textId="78C3A17B" w:rsidR="004F03D9" w:rsidRDefault="004F03D9" w:rsidP="004F03D9">
            <w:pPr>
              <w:jc w:val="both"/>
              <w:rPr>
                <w:lang w:eastAsia="el-GR"/>
              </w:rPr>
            </w:pPr>
            <w:r>
              <w:rPr>
                <w:lang w:eastAsia="el-GR"/>
              </w:rPr>
              <w:t>120,00</w:t>
            </w:r>
          </w:p>
        </w:tc>
      </w:tr>
    </w:tbl>
    <w:p w14:paraId="4494CD01" w14:textId="77777777" w:rsidR="00F21E04" w:rsidRDefault="00F21E04" w:rsidP="00F21E04">
      <w:pPr>
        <w:spacing w:after="0"/>
        <w:ind w:left="-142"/>
        <w:jc w:val="both"/>
      </w:pPr>
    </w:p>
    <w:p w14:paraId="1B898857" w14:textId="77777777" w:rsidR="00F21E04" w:rsidRDefault="00F21E04" w:rsidP="00F21E04">
      <w:pPr>
        <w:spacing w:after="0"/>
        <w:ind w:left="-142"/>
        <w:jc w:val="both"/>
      </w:pPr>
    </w:p>
    <w:p w14:paraId="06403771" w14:textId="77777777" w:rsidR="00F21E04" w:rsidRDefault="00F21E04" w:rsidP="00F21E04">
      <w:pPr>
        <w:pStyle w:val="a5"/>
        <w:spacing w:after="0"/>
        <w:ind w:left="218"/>
        <w:jc w:val="both"/>
        <w:rPr>
          <w:i/>
          <w:sz w:val="20"/>
        </w:rPr>
      </w:pPr>
    </w:p>
    <w:p w14:paraId="46BE1EB0" w14:textId="77777777" w:rsidR="00F21E04" w:rsidRPr="004F7A72" w:rsidRDefault="00F21E04" w:rsidP="00F21E04">
      <w:pPr>
        <w:pStyle w:val="a5"/>
        <w:numPr>
          <w:ilvl w:val="0"/>
          <w:numId w:val="19"/>
        </w:numPr>
        <w:spacing w:after="0"/>
        <w:jc w:val="both"/>
        <w:rPr>
          <w:i/>
          <w:sz w:val="20"/>
        </w:rPr>
      </w:pPr>
      <w:r>
        <w:rPr>
          <w:i/>
          <w:sz w:val="20"/>
        </w:rPr>
        <w:t>Διευκρινήσεις μέχρι την ημέρα κατάθεσης των προσφορών θα πρέπει να ζητούνται γραπτά</w:t>
      </w:r>
      <w:r w:rsidRPr="004F7A72">
        <w:rPr>
          <w:i/>
          <w:sz w:val="20"/>
        </w:rPr>
        <w:t xml:space="preserve"> </w:t>
      </w:r>
    </w:p>
    <w:p w14:paraId="06AC2540" w14:textId="77777777" w:rsidR="00F21E04" w:rsidRDefault="00F21E04" w:rsidP="00F21E04">
      <w:pPr>
        <w:pStyle w:val="a5"/>
        <w:numPr>
          <w:ilvl w:val="0"/>
          <w:numId w:val="19"/>
        </w:numPr>
        <w:spacing w:after="0"/>
        <w:jc w:val="both"/>
        <w:rPr>
          <w:i/>
          <w:sz w:val="20"/>
        </w:rPr>
      </w:pPr>
      <w:r>
        <w:rPr>
          <w:i/>
          <w:sz w:val="20"/>
        </w:rPr>
        <w:t>Είναι στην κρίση της επιτροπής αξιολόγησης να αποκλείει κάποιο είδος αν κριθεί ακατάλληλο ή με ανεπαρκείς πιστοποιήσεις ή αν η τεκμηρίωση των τεχνικών του χαρακτηριστικών κριθεί ανεπαρκής. Σ αυτή την περίπτωση μπορεί να αναθέσει την προμήθεια αυτού του υλικού στον διαγωνιζόμενο με την αμέσως καλύτερη τιμή στο είδος αυτό</w:t>
      </w:r>
    </w:p>
    <w:p w14:paraId="151DBD87" w14:textId="77777777" w:rsidR="00F21E04" w:rsidRPr="00BE3D10" w:rsidRDefault="00F21E04" w:rsidP="00F21E04">
      <w:pPr>
        <w:spacing w:after="0"/>
        <w:jc w:val="both"/>
        <w:rPr>
          <w:i/>
          <w:sz w:val="20"/>
        </w:rPr>
      </w:pPr>
    </w:p>
    <w:p w14:paraId="30FC9D24" w14:textId="4A16D288" w:rsidR="00F21E04" w:rsidRPr="000A3882" w:rsidRDefault="00F21E04" w:rsidP="00F21E04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0A3882">
        <w:rPr>
          <w:rFonts w:ascii="Times New Roman" w:hAnsi="Times New Roman"/>
          <w:sz w:val="24"/>
          <w:szCs w:val="24"/>
        </w:rPr>
        <w:t>Η προμήθεια θα βαρύνει τον ΚΑΕ 62.98.</w:t>
      </w:r>
      <w:r w:rsidR="00034785">
        <w:rPr>
          <w:rFonts w:ascii="Times New Roman" w:hAnsi="Times New Roman"/>
          <w:sz w:val="24"/>
          <w:szCs w:val="24"/>
        </w:rPr>
        <w:t>730</w:t>
      </w:r>
      <w:r w:rsidRPr="000A3882">
        <w:rPr>
          <w:rFonts w:ascii="Times New Roman" w:hAnsi="Times New Roman"/>
          <w:sz w:val="24"/>
          <w:szCs w:val="24"/>
        </w:rPr>
        <w:t xml:space="preserve"> του προϋπολογισμού 202</w:t>
      </w:r>
      <w:r w:rsidR="004F03D9" w:rsidRPr="000A3882">
        <w:rPr>
          <w:rFonts w:ascii="Times New Roman" w:hAnsi="Times New Roman"/>
          <w:sz w:val="24"/>
          <w:szCs w:val="24"/>
        </w:rPr>
        <w:t>1</w:t>
      </w:r>
      <w:r w:rsidRPr="000A3882">
        <w:rPr>
          <w:rFonts w:ascii="Times New Roman" w:hAnsi="Times New Roman"/>
          <w:sz w:val="24"/>
          <w:szCs w:val="24"/>
        </w:rPr>
        <w:t xml:space="preserve"> της ΔΕΥΑΠ</w:t>
      </w:r>
    </w:p>
    <w:p w14:paraId="66253149" w14:textId="77777777" w:rsidR="00F21E04" w:rsidRPr="00A64336" w:rsidRDefault="00F21E04" w:rsidP="00F21E04">
      <w:pPr>
        <w:ind w:left="709"/>
        <w:jc w:val="both"/>
      </w:pPr>
    </w:p>
    <w:p w14:paraId="301E0372" w14:textId="77777777" w:rsidR="002B1350" w:rsidRDefault="002B1350" w:rsidP="002B1350">
      <w:pPr>
        <w:pStyle w:val="a5"/>
        <w:rPr>
          <w:rFonts w:ascii="Times New Roman" w:hAnsi="Times New Roman"/>
          <w:sz w:val="24"/>
          <w:szCs w:val="24"/>
        </w:rPr>
      </w:pPr>
    </w:p>
    <w:p w14:paraId="07D84AFF" w14:textId="77777777" w:rsidR="00F400E3" w:rsidRPr="004B199B" w:rsidRDefault="00F400E3" w:rsidP="00F400E3">
      <w:pPr>
        <w:jc w:val="center"/>
        <w:rPr>
          <w:rFonts w:ascii="Times New Roman" w:hAnsi="Times New Roman"/>
          <w:sz w:val="24"/>
          <w:szCs w:val="24"/>
        </w:rPr>
      </w:pPr>
      <w:r w:rsidRPr="004B199B">
        <w:rPr>
          <w:rFonts w:ascii="Times New Roman" w:hAnsi="Times New Roman"/>
          <w:sz w:val="24"/>
          <w:szCs w:val="24"/>
        </w:rPr>
        <w:t>Ο Τεχνικός Ασφαλείας</w:t>
      </w:r>
    </w:p>
    <w:p w14:paraId="0FC1DA0D" w14:textId="77777777" w:rsidR="00F400E3" w:rsidRPr="004B199B" w:rsidRDefault="00F400E3" w:rsidP="00F400E3">
      <w:pPr>
        <w:rPr>
          <w:rFonts w:ascii="Times New Roman" w:hAnsi="Times New Roman"/>
          <w:sz w:val="24"/>
          <w:szCs w:val="24"/>
        </w:rPr>
      </w:pPr>
    </w:p>
    <w:p w14:paraId="1AD6EE28" w14:textId="77777777" w:rsidR="00F400E3" w:rsidRPr="004B199B" w:rsidRDefault="00F400E3" w:rsidP="00F400E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Βουκελάτος Ευάγγελος</w:t>
      </w:r>
    </w:p>
    <w:p w14:paraId="12FEFE5E" w14:textId="77777777" w:rsidR="00963293" w:rsidRDefault="00963293" w:rsidP="00963293">
      <w:pPr>
        <w:jc w:val="center"/>
      </w:pPr>
    </w:p>
    <w:p w14:paraId="5B7118D7" w14:textId="77777777" w:rsidR="00963293" w:rsidRDefault="00963293" w:rsidP="00963293">
      <w:pPr>
        <w:jc w:val="center"/>
      </w:pPr>
    </w:p>
    <w:p w14:paraId="61CF96BD" w14:textId="77777777" w:rsidR="00A82285" w:rsidRDefault="00A82285"/>
    <w:p w14:paraId="16164276" w14:textId="77777777" w:rsidR="00A43BE4" w:rsidRDefault="00A43BE4"/>
    <w:p w14:paraId="7C874644" w14:textId="77777777" w:rsidR="00A43BE4" w:rsidRDefault="00A43BE4"/>
    <w:p w14:paraId="41DC84D3" w14:textId="77777777" w:rsidR="00A43BE4" w:rsidRDefault="00A43BE4"/>
    <w:p w14:paraId="10AC921C" w14:textId="77777777" w:rsidR="00A43BE4" w:rsidRDefault="00A43BE4"/>
    <w:p w14:paraId="5E47D3B8" w14:textId="77777777" w:rsidR="00A43BE4" w:rsidRDefault="00A43BE4"/>
    <w:p w14:paraId="4EE564E8" w14:textId="542A71C5" w:rsidR="00A43BE4" w:rsidRDefault="00A43BE4"/>
    <w:p w14:paraId="7B5B6715" w14:textId="7C8E8CA2" w:rsidR="005050AA" w:rsidRDefault="005050AA"/>
    <w:p w14:paraId="03B6145F" w14:textId="77777777" w:rsidR="005050AA" w:rsidRDefault="005050AA"/>
    <w:p w14:paraId="442AA71C" w14:textId="77777777" w:rsidR="00A43BE4" w:rsidRDefault="00A43BE4"/>
    <w:p w14:paraId="5C64BB6C" w14:textId="77777777" w:rsidR="00CC4B70" w:rsidRDefault="00CC4B70" w:rsidP="00276231">
      <w:pPr>
        <w:pStyle w:val="2"/>
        <w:jc w:val="center"/>
      </w:pPr>
    </w:p>
    <w:p w14:paraId="16B5879B" w14:textId="524C83AF" w:rsidR="001B2159" w:rsidRDefault="001B2159" w:rsidP="00276231">
      <w:pPr>
        <w:pStyle w:val="2"/>
        <w:jc w:val="center"/>
      </w:pPr>
      <w:r w:rsidRPr="004C3ECA">
        <w:t>ΕΝΤΥΠΟ ΠΡΟΣΦΟΡΑΣ</w:t>
      </w:r>
    </w:p>
    <w:p w14:paraId="4D1FF988" w14:textId="77777777" w:rsidR="00792E5B" w:rsidRDefault="00792E5B" w:rsidP="00E6299B">
      <w:pPr>
        <w:jc w:val="both"/>
      </w:pPr>
    </w:p>
    <w:tbl>
      <w:tblPr>
        <w:tblW w:w="9622" w:type="dxa"/>
        <w:jc w:val="center"/>
        <w:tblLook w:val="04A0" w:firstRow="1" w:lastRow="0" w:firstColumn="1" w:lastColumn="0" w:noHBand="0" w:noVBand="1"/>
      </w:tblPr>
      <w:tblGrid>
        <w:gridCol w:w="665"/>
        <w:gridCol w:w="3724"/>
        <w:gridCol w:w="1172"/>
        <w:gridCol w:w="2117"/>
        <w:gridCol w:w="1944"/>
      </w:tblGrid>
      <w:tr w:rsidR="00B66318" w:rsidRPr="00F56EC5" w14:paraId="6955054A" w14:textId="77777777" w:rsidTr="00160A4F">
        <w:trPr>
          <w:trHeight w:val="75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C766" w14:textId="77777777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</w:pPr>
            <w:r w:rsidRPr="00F56EC5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  <w:t>α/α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6A99" w14:textId="77777777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</w:pPr>
            <w:r w:rsidRPr="00F56EC5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  <w:t>Περιγραφή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418D" w14:textId="5EFEBC99" w:rsidR="00F56EC5" w:rsidRPr="00F56EC5" w:rsidRDefault="00305AAE" w:rsidP="00F56EC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  <w:t>Μ.Μ.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B37D" w14:textId="23011E4A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</w:pPr>
            <w:r w:rsidRPr="00F56EC5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  <w:t>Τιμή(€)/</w:t>
            </w:r>
            <w:r w:rsidR="00305AAE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  <w:t>Μ.Μ.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803A" w14:textId="77777777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</w:pPr>
            <w:r w:rsidRPr="00F56EC5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  <w:lang w:eastAsia="el-GR"/>
              </w:rPr>
              <w:t>Σύνολο</w:t>
            </w:r>
          </w:p>
        </w:tc>
      </w:tr>
      <w:tr w:rsidR="00B66318" w:rsidRPr="00F56EC5" w14:paraId="5C8FBDD2" w14:textId="77777777" w:rsidTr="00160A4F">
        <w:trPr>
          <w:trHeight w:val="397"/>
          <w:jc w:val="center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C803" w14:textId="77777777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F56EC5">
              <w:rPr>
                <w:rFonts w:eastAsia="Times New Roman"/>
                <w:color w:val="000000"/>
                <w:lang w:eastAsia="el-GR"/>
              </w:rPr>
              <w:t>1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1D04" w14:textId="4FBE5B82" w:rsidR="00F56EC5" w:rsidRPr="00F56EC5" w:rsidRDefault="00E65778" w:rsidP="00F56EC5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 xml:space="preserve">Γάντια </w:t>
            </w:r>
            <w:proofErr w:type="spellStart"/>
            <w:r>
              <w:rPr>
                <w:rFonts w:eastAsia="Times New Roman"/>
                <w:color w:val="000000"/>
                <w:lang w:eastAsia="el-GR"/>
              </w:rPr>
              <w:t>Νιτριλίου</w:t>
            </w:r>
            <w:proofErr w:type="spellEnd"/>
            <w:r w:rsidR="00305AAE">
              <w:rPr>
                <w:rFonts w:eastAsia="Times New Roman"/>
                <w:color w:val="000000"/>
                <w:lang w:eastAsia="el-GR"/>
              </w:rPr>
              <w:t xml:space="preserve"> (κουτιά των 100 </w:t>
            </w:r>
            <w:proofErr w:type="spellStart"/>
            <w:r w:rsidR="00305AAE">
              <w:rPr>
                <w:rFonts w:eastAsia="Times New Roman"/>
                <w:color w:val="000000"/>
                <w:lang w:eastAsia="el-GR"/>
              </w:rPr>
              <w:t>τεμ</w:t>
            </w:r>
            <w:proofErr w:type="spellEnd"/>
            <w:r w:rsidR="00305AAE">
              <w:rPr>
                <w:rFonts w:eastAsia="Times New Roman"/>
                <w:color w:val="000000"/>
                <w:lang w:eastAsia="el-GR"/>
              </w:rPr>
              <w:t>.)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FB18" w14:textId="763AE413" w:rsidR="00F56EC5" w:rsidRPr="00F56EC5" w:rsidRDefault="00305AAE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285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9CFE" w14:textId="7D852568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6483" w14:textId="13E2C3FB" w:rsidR="00F56EC5" w:rsidRPr="00F56EC5" w:rsidRDefault="00F56EC5" w:rsidP="00F56EC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</w:p>
        </w:tc>
      </w:tr>
      <w:tr w:rsidR="00B66318" w:rsidRPr="00F56EC5" w14:paraId="7E8145C3" w14:textId="77777777" w:rsidTr="00160A4F">
        <w:trPr>
          <w:trHeight w:val="397"/>
          <w:jc w:val="center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FF07" w14:textId="77777777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F56EC5">
              <w:rPr>
                <w:rFonts w:eastAsia="Times New Roman"/>
                <w:color w:val="000000"/>
                <w:lang w:eastAsia="el-GR"/>
              </w:rPr>
              <w:t>2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6BEF" w14:textId="56E156C0" w:rsidR="00F56EC5" w:rsidRPr="00F56EC5" w:rsidRDefault="00E65778" w:rsidP="00F56EC5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 xml:space="preserve">Γάντια </w:t>
            </w:r>
            <w:proofErr w:type="spellStart"/>
            <w:r>
              <w:rPr>
                <w:rFonts w:eastAsia="Times New Roman"/>
                <w:color w:val="000000"/>
                <w:lang w:eastAsia="el-GR"/>
              </w:rPr>
              <w:t>Πολυαμίδιου</w:t>
            </w:r>
            <w:proofErr w:type="spellEnd"/>
            <w:r w:rsidR="00305AAE">
              <w:rPr>
                <w:rFonts w:eastAsia="Times New Roman"/>
                <w:color w:val="000000"/>
                <w:lang w:eastAsia="el-GR"/>
              </w:rPr>
              <w:t xml:space="preserve"> (ζεύγη)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991A" w14:textId="3B4F35B0" w:rsidR="00F56EC5" w:rsidRPr="00F56EC5" w:rsidRDefault="00305AAE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100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35C9" w14:textId="297F0CD9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5AD4" w14:textId="77F913F1" w:rsidR="00F56EC5" w:rsidRPr="00F56EC5" w:rsidRDefault="00F56EC5" w:rsidP="00F56EC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</w:p>
        </w:tc>
      </w:tr>
      <w:tr w:rsidR="00B66318" w:rsidRPr="00F56EC5" w14:paraId="5FBC494A" w14:textId="77777777" w:rsidTr="00160A4F">
        <w:trPr>
          <w:trHeight w:val="397"/>
          <w:jc w:val="center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465F" w14:textId="77777777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F56EC5">
              <w:rPr>
                <w:rFonts w:eastAsia="Times New Roman"/>
                <w:color w:val="000000"/>
                <w:lang w:eastAsia="el-GR"/>
              </w:rPr>
              <w:t>3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8027" w14:textId="1C987AA7" w:rsidR="00F56EC5" w:rsidRPr="00F56EC5" w:rsidRDefault="00E65778" w:rsidP="00F56EC5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Γάντια Μηχανοτεχνιτών</w:t>
            </w:r>
            <w:r w:rsidR="00305AAE">
              <w:rPr>
                <w:rFonts w:eastAsia="Times New Roman"/>
                <w:color w:val="000000"/>
                <w:lang w:eastAsia="el-GR"/>
              </w:rPr>
              <w:t xml:space="preserve"> (ζεύγη)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499C" w14:textId="354F137E" w:rsidR="00F56EC5" w:rsidRPr="00F56EC5" w:rsidRDefault="00305AAE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240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BFD0" w14:textId="07C8517A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55BF" w14:textId="0A1CA3E5" w:rsidR="00F56EC5" w:rsidRPr="00F56EC5" w:rsidRDefault="00F56EC5" w:rsidP="00F56EC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</w:p>
        </w:tc>
      </w:tr>
      <w:tr w:rsidR="00B66318" w:rsidRPr="00F56EC5" w14:paraId="7E575500" w14:textId="77777777" w:rsidTr="00160A4F">
        <w:trPr>
          <w:trHeight w:val="397"/>
          <w:jc w:val="center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91F8" w14:textId="55D96249" w:rsidR="00F56EC5" w:rsidRPr="00E65778" w:rsidRDefault="00E65778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E65778">
              <w:rPr>
                <w:rFonts w:eastAsia="Times New Roman"/>
                <w:color w:val="000000"/>
                <w:lang w:eastAsia="el-GR"/>
              </w:rPr>
              <w:t>4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B20" w14:textId="1B1AE65D" w:rsidR="00F56EC5" w:rsidRPr="00F56EC5" w:rsidRDefault="00F56EC5" w:rsidP="00F56EC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F56EC5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</w:t>
            </w:r>
            <w:r w:rsidRPr="00F56EC5">
              <w:rPr>
                <w:rFonts w:eastAsia="Times New Roman"/>
                <w:color w:val="000000"/>
                <w:lang w:eastAsia="el-GR"/>
              </w:rPr>
              <w:t xml:space="preserve">Γάντια </w:t>
            </w:r>
            <w:proofErr w:type="spellStart"/>
            <w:r w:rsidR="00E65778">
              <w:rPr>
                <w:rFonts w:eastAsia="Times New Roman"/>
                <w:color w:val="000000"/>
                <w:lang w:eastAsia="el-GR"/>
              </w:rPr>
              <w:t>Νεοπρενίου</w:t>
            </w:r>
            <w:proofErr w:type="spellEnd"/>
            <w:r w:rsidR="00305AAE">
              <w:rPr>
                <w:rFonts w:eastAsia="Times New Roman"/>
                <w:color w:val="000000"/>
                <w:lang w:eastAsia="el-GR"/>
              </w:rPr>
              <w:t xml:space="preserve"> (ζεύγη)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80E9" w14:textId="35521021" w:rsidR="00F56EC5" w:rsidRPr="00F56EC5" w:rsidRDefault="00305AAE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>
              <w:rPr>
                <w:rFonts w:eastAsia="Times New Roman"/>
                <w:color w:val="000000"/>
                <w:lang w:eastAsia="el-GR"/>
              </w:rPr>
              <w:t>30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2CA9" w14:textId="7BB80351" w:rsidR="00F56EC5" w:rsidRPr="00F56EC5" w:rsidRDefault="00F56EC5" w:rsidP="00F56EC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03D7" w14:textId="2AEA5B29" w:rsidR="00F56EC5" w:rsidRPr="00F56EC5" w:rsidRDefault="00F56EC5" w:rsidP="00F56EC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el-GR"/>
              </w:rPr>
            </w:pPr>
          </w:p>
        </w:tc>
      </w:tr>
      <w:tr w:rsidR="00F56EC5" w:rsidRPr="00F56EC5" w14:paraId="2A05FEFB" w14:textId="77777777" w:rsidTr="00160A4F">
        <w:trPr>
          <w:trHeight w:val="397"/>
          <w:jc w:val="center"/>
        </w:trPr>
        <w:tc>
          <w:tcPr>
            <w:tcW w:w="7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9E43" w14:textId="77777777" w:rsidR="00F56EC5" w:rsidRPr="00F56EC5" w:rsidRDefault="00F56EC5" w:rsidP="00F56EC5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F56EC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465C" w14:textId="71F6100D" w:rsidR="00F56EC5" w:rsidRPr="00F56EC5" w:rsidRDefault="00F56EC5" w:rsidP="00F56EC5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</w:p>
        </w:tc>
      </w:tr>
      <w:tr w:rsidR="00B66318" w:rsidRPr="00F56EC5" w14:paraId="1F447870" w14:textId="77777777" w:rsidTr="00160A4F">
        <w:trPr>
          <w:trHeight w:val="397"/>
          <w:jc w:val="center"/>
        </w:trPr>
        <w:tc>
          <w:tcPr>
            <w:tcW w:w="7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A891" w14:textId="77777777" w:rsidR="00B66318" w:rsidRPr="00B66318" w:rsidRDefault="00B66318" w:rsidP="00B66318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ΦΠΑ 24%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A428" w14:textId="07D2C6AD" w:rsidR="00B66318" w:rsidRPr="00F56EC5" w:rsidRDefault="00B66318" w:rsidP="00B66318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</w:p>
        </w:tc>
      </w:tr>
      <w:tr w:rsidR="00B66318" w:rsidRPr="00F56EC5" w14:paraId="4079021A" w14:textId="77777777" w:rsidTr="00160A4F">
        <w:trPr>
          <w:trHeight w:val="397"/>
          <w:jc w:val="center"/>
        </w:trPr>
        <w:tc>
          <w:tcPr>
            <w:tcW w:w="7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D155D" w14:textId="77777777" w:rsidR="00B66318" w:rsidRDefault="00B66318" w:rsidP="00B66318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  <w:r w:rsidRPr="00F56EC5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5EDC" w14:textId="3C1C8961" w:rsidR="00B66318" w:rsidRDefault="00B66318" w:rsidP="00B66318">
            <w:pPr>
              <w:spacing w:after="0" w:line="240" w:lineRule="auto"/>
              <w:jc w:val="right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eastAsia="el-GR"/>
              </w:rPr>
            </w:pPr>
          </w:p>
        </w:tc>
      </w:tr>
    </w:tbl>
    <w:p w14:paraId="7D5273BC" w14:textId="7B383B2D" w:rsidR="001B2159" w:rsidRDefault="001B2159" w:rsidP="00E6299B">
      <w:pPr>
        <w:jc w:val="both"/>
      </w:pPr>
    </w:p>
    <w:p w14:paraId="3743362B" w14:textId="2881DD2C" w:rsidR="005050AA" w:rsidRDefault="005050AA" w:rsidP="00E6299B">
      <w:pPr>
        <w:jc w:val="both"/>
      </w:pPr>
    </w:p>
    <w:p w14:paraId="190EBAC0" w14:textId="651F2274" w:rsidR="005050AA" w:rsidRDefault="005050AA" w:rsidP="00E6299B">
      <w:pPr>
        <w:jc w:val="both"/>
      </w:pPr>
    </w:p>
    <w:p w14:paraId="767999A6" w14:textId="77777777" w:rsidR="005050AA" w:rsidRDefault="005050AA" w:rsidP="00E6299B">
      <w:pPr>
        <w:jc w:val="both"/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5926"/>
      </w:tblGrid>
      <w:tr w:rsidR="001B2159" w14:paraId="26A67306" w14:textId="77777777" w:rsidTr="00160A4F">
        <w:trPr>
          <w:trHeight w:val="214"/>
          <w:jc w:val="center"/>
        </w:trPr>
        <w:tc>
          <w:tcPr>
            <w:tcW w:w="9606" w:type="dxa"/>
            <w:gridSpan w:val="2"/>
          </w:tcPr>
          <w:p w14:paraId="5F2F00C3" w14:textId="77777777" w:rsidR="001B2159" w:rsidRDefault="001B2159" w:rsidP="004B199B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ΣΤΟΙΧΕΙΑ ΠΡΟΣΦΕΡΟΝΤΑ - ΝΟΜΙΜΟΥ ΕΚΠΡΟΣΩΠΟΥ </w:t>
            </w:r>
          </w:p>
          <w:p w14:paraId="293D1048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</w:tc>
      </w:tr>
      <w:tr w:rsidR="006845A4" w14:paraId="0659A4F3" w14:textId="77777777" w:rsidTr="00160A4F">
        <w:trPr>
          <w:trHeight w:val="214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70FD" w14:textId="77777777" w:rsidR="006845A4" w:rsidRPr="006845A4" w:rsidRDefault="006845A4" w:rsidP="004B199B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6845A4">
              <w:rPr>
                <w:b/>
                <w:bCs/>
                <w:sz w:val="23"/>
                <w:szCs w:val="23"/>
              </w:rPr>
              <w:t xml:space="preserve">Επωνυμία της Επιχείρησης </w:t>
            </w:r>
          </w:p>
          <w:p w14:paraId="7ED68282" w14:textId="77777777" w:rsidR="006845A4" w:rsidRPr="006845A4" w:rsidRDefault="006845A4" w:rsidP="004B199B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1B2159" w:rsidRPr="006845A4" w14:paraId="56073408" w14:textId="77777777" w:rsidTr="00160A4F">
        <w:trPr>
          <w:trHeight w:val="218"/>
          <w:jc w:val="center"/>
        </w:trPr>
        <w:tc>
          <w:tcPr>
            <w:tcW w:w="9606" w:type="dxa"/>
            <w:gridSpan w:val="2"/>
          </w:tcPr>
          <w:p w14:paraId="3819AB29" w14:textId="77777777" w:rsidR="001B2159" w:rsidRPr="006845A4" w:rsidRDefault="006845A4" w:rsidP="004B199B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Νόμιμος Εκπρόσωπος</w:t>
            </w:r>
          </w:p>
          <w:p w14:paraId="4BC8162A" w14:textId="77777777" w:rsidR="001B2159" w:rsidRPr="006845A4" w:rsidRDefault="001B2159" w:rsidP="004B199B">
            <w:pPr>
              <w:pStyle w:val="Default"/>
              <w:rPr>
                <w:b/>
                <w:sz w:val="23"/>
                <w:szCs w:val="23"/>
              </w:rPr>
            </w:pPr>
          </w:p>
        </w:tc>
      </w:tr>
      <w:tr w:rsidR="001B2159" w14:paraId="5CE8065F" w14:textId="77777777" w:rsidTr="00160A4F">
        <w:trPr>
          <w:trHeight w:val="218"/>
          <w:jc w:val="center"/>
        </w:trPr>
        <w:tc>
          <w:tcPr>
            <w:tcW w:w="9606" w:type="dxa"/>
            <w:gridSpan w:val="2"/>
          </w:tcPr>
          <w:p w14:paraId="6D63EA86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2D290BCB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Διεύθυνση της Έδρας</w:t>
            </w:r>
            <w:r w:rsidR="006845A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της Επιχείρησης </w:t>
            </w:r>
          </w:p>
          <w:p w14:paraId="1AB640FE" w14:textId="77777777" w:rsidR="006845A4" w:rsidRDefault="006845A4" w:rsidP="004B199B">
            <w:pPr>
              <w:pStyle w:val="Default"/>
              <w:rPr>
                <w:sz w:val="23"/>
                <w:szCs w:val="23"/>
              </w:rPr>
            </w:pPr>
          </w:p>
        </w:tc>
      </w:tr>
      <w:tr w:rsidR="001B2159" w14:paraId="74524572" w14:textId="77777777" w:rsidTr="00160A4F">
        <w:trPr>
          <w:trHeight w:val="218"/>
          <w:jc w:val="center"/>
        </w:trPr>
        <w:tc>
          <w:tcPr>
            <w:tcW w:w="9606" w:type="dxa"/>
            <w:gridSpan w:val="2"/>
          </w:tcPr>
          <w:p w14:paraId="4C4949E5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32A4B8CC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Τηλέφωνο </w:t>
            </w:r>
            <w:r w:rsidR="006845A4">
              <w:rPr>
                <w:sz w:val="23"/>
                <w:szCs w:val="23"/>
              </w:rPr>
              <w:t>/</w:t>
            </w:r>
            <w:r w:rsidR="006845A4">
              <w:rPr>
                <w:sz w:val="23"/>
                <w:szCs w:val="23"/>
                <w:lang w:val="en-US"/>
              </w:rPr>
              <w:t>Fax</w:t>
            </w:r>
          </w:p>
        </w:tc>
      </w:tr>
      <w:tr w:rsidR="001B2159" w14:paraId="11EDA28E" w14:textId="77777777" w:rsidTr="00160A4F">
        <w:trPr>
          <w:trHeight w:val="218"/>
          <w:jc w:val="center"/>
        </w:trPr>
        <w:tc>
          <w:tcPr>
            <w:tcW w:w="3680" w:type="dxa"/>
          </w:tcPr>
          <w:p w14:paraId="133F105E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756393A1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08236B26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51D23465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0830EB40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57BDA095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20C66606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Ημερομηνία </w:t>
            </w:r>
          </w:p>
        </w:tc>
        <w:tc>
          <w:tcPr>
            <w:tcW w:w="5926" w:type="dxa"/>
          </w:tcPr>
          <w:p w14:paraId="7644AB40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436AA37F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6D0F12AE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764C8B5A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718AFC7F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7C057743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</w:p>
          <w:p w14:paraId="78BD5187" w14:textId="77777777" w:rsidR="001B2159" w:rsidRDefault="001B2159" w:rsidP="004B199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Σφραγίδα - Υπογραφή </w:t>
            </w:r>
          </w:p>
        </w:tc>
      </w:tr>
    </w:tbl>
    <w:p w14:paraId="6481D476" w14:textId="77777777" w:rsidR="001B2159" w:rsidRDefault="001B2159" w:rsidP="00E6299B">
      <w:pPr>
        <w:jc w:val="both"/>
      </w:pPr>
    </w:p>
    <w:sectPr w:rsidR="001B2159" w:rsidSect="00F56EC5">
      <w:pgSz w:w="11906" w:h="16838" w:code="9"/>
      <w:pgMar w:top="1440" w:right="1800" w:bottom="1440" w:left="180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28DB2" w14:textId="77777777" w:rsidR="006C2095" w:rsidRDefault="006C2095" w:rsidP="00EC5A66">
      <w:pPr>
        <w:spacing w:after="0" w:line="240" w:lineRule="auto"/>
      </w:pPr>
      <w:r>
        <w:separator/>
      </w:r>
    </w:p>
  </w:endnote>
  <w:endnote w:type="continuationSeparator" w:id="0">
    <w:p w14:paraId="66AEF427" w14:textId="77777777" w:rsidR="006C2095" w:rsidRDefault="006C2095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DF1B7" w14:textId="77777777" w:rsidR="00F21E04" w:rsidRPr="00DD7D41" w:rsidRDefault="00F21E04" w:rsidP="00CC3F9E">
    <w:pPr>
      <w:pStyle w:val="a7"/>
      <w:jc w:val="center"/>
      <w:rPr>
        <w:i/>
      </w:rPr>
    </w:pPr>
    <w:r>
      <w:rPr>
        <w:i/>
      </w:rPr>
      <w:t xml:space="preserve">ΤΕ  Σελ.  </w:t>
    </w:r>
    <w:sdt>
      <w:sdtPr>
        <w:rPr>
          <w:i/>
        </w:rPr>
        <w:id w:val="-17483388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 w:rsidRPr="00DD7D41">
          <w:rPr>
            <w:i/>
            <w:noProof/>
          </w:rPr>
          <w:t xml:space="preserve"> από</w:t>
        </w:r>
        <w:r w:rsidRPr="00DD7D41">
          <w:rPr>
            <w:i/>
          </w:rPr>
          <w:t xml:space="preserve"> </w:t>
        </w:r>
        <w:fldSimple w:instr=" SECTIONPAGES   \* MERGEFORMAT ">
          <w:r w:rsidRPr="003E2D5F">
            <w:rPr>
              <w:i/>
              <w:noProof/>
            </w:rPr>
            <w:t>1</w:t>
          </w:r>
        </w:fldSimple>
      </w:sdtContent>
    </w:sdt>
  </w:p>
  <w:p w14:paraId="68FECFB9" w14:textId="77777777" w:rsidR="00F21E04" w:rsidRDefault="00F21E04" w:rsidP="00CC3F9E">
    <w:pPr>
      <w:pStyle w:val="a7"/>
      <w:tabs>
        <w:tab w:val="clear" w:pos="4153"/>
        <w:tab w:val="clear" w:pos="8306"/>
        <w:tab w:val="left" w:pos="917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62780" w14:textId="0582ECEB" w:rsidR="00F21E04" w:rsidRPr="00DD7D41" w:rsidRDefault="00F21E04" w:rsidP="00CC3F9E">
    <w:pPr>
      <w:pStyle w:val="a7"/>
      <w:jc w:val="center"/>
      <w:rPr>
        <w:i/>
      </w:rPr>
    </w:pPr>
  </w:p>
  <w:p w14:paraId="5E866278" w14:textId="77777777" w:rsidR="00F21E04" w:rsidRDefault="00F21E04" w:rsidP="00CC3F9E">
    <w:pPr>
      <w:pStyle w:val="a7"/>
      <w:tabs>
        <w:tab w:val="clear" w:pos="4153"/>
        <w:tab w:val="clear" w:pos="8306"/>
        <w:tab w:val="left" w:pos="917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5446A" w14:textId="0B68F2A1" w:rsidR="00F21E04" w:rsidRDefault="00F21E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F33A5" w14:textId="77777777" w:rsidR="006C2095" w:rsidRDefault="006C2095" w:rsidP="00EC5A66">
      <w:pPr>
        <w:spacing w:after="0" w:line="240" w:lineRule="auto"/>
      </w:pPr>
      <w:r>
        <w:separator/>
      </w:r>
    </w:p>
  </w:footnote>
  <w:footnote w:type="continuationSeparator" w:id="0">
    <w:p w14:paraId="1868CA5B" w14:textId="77777777" w:rsidR="006C2095" w:rsidRDefault="006C2095" w:rsidP="00EC5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57093" w14:textId="6C941A4C" w:rsidR="00F21E04" w:rsidRDefault="00F21E04">
    <w:pPr>
      <w:pStyle w:val="a6"/>
    </w:pPr>
    <w:r w:rsidRPr="00680500">
      <w:rPr>
        <w:i/>
      </w:rPr>
      <w:t xml:space="preserve">Δ.Ε.Υ.Α. ΠΑΤΡΑΣ </w:t>
    </w:r>
    <w:r>
      <w:rPr>
        <w:i/>
      </w:rPr>
      <w:tab/>
      <w:t>Προμήθεια Γαντιών προστασίας διαφόρων ειδών</w:t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D2233E"/>
    <w:multiLevelType w:val="hybridMultilevel"/>
    <w:tmpl w:val="433E29B0"/>
    <w:lvl w:ilvl="0" w:tplc="81D405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41D4D04"/>
    <w:multiLevelType w:val="hybridMultilevel"/>
    <w:tmpl w:val="A53808BA"/>
    <w:lvl w:ilvl="0" w:tplc="0408000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117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25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3236" w:hanging="360"/>
      </w:pPr>
      <w:rPr>
        <w:rFonts w:ascii="Wingdings" w:hAnsi="Wingdings" w:hint="default"/>
      </w:rPr>
    </w:lvl>
  </w:abstractNum>
  <w:abstractNum w:abstractNumId="4" w15:restartNumberingAfterBreak="0">
    <w:nsid w:val="1FE136AA"/>
    <w:multiLevelType w:val="hybridMultilevel"/>
    <w:tmpl w:val="9D7AC74E"/>
    <w:lvl w:ilvl="0" w:tplc="2A508E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D6C36"/>
    <w:multiLevelType w:val="hybridMultilevel"/>
    <w:tmpl w:val="86D29718"/>
    <w:lvl w:ilvl="0" w:tplc="0A70E88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A4254F"/>
    <w:multiLevelType w:val="hybridMultilevel"/>
    <w:tmpl w:val="9356C298"/>
    <w:lvl w:ilvl="0" w:tplc="E5C45164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825B07"/>
    <w:multiLevelType w:val="hybridMultilevel"/>
    <w:tmpl w:val="2B00F2CE"/>
    <w:lvl w:ilvl="0" w:tplc="74BCED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9384D"/>
    <w:multiLevelType w:val="hybridMultilevel"/>
    <w:tmpl w:val="EB7459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C24C2"/>
    <w:multiLevelType w:val="hybridMultilevel"/>
    <w:tmpl w:val="E560436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88433B"/>
    <w:multiLevelType w:val="hybridMultilevel"/>
    <w:tmpl w:val="9CD2D0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00043"/>
    <w:multiLevelType w:val="hybridMultilevel"/>
    <w:tmpl w:val="9CD2D0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764AA"/>
    <w:multiLevelType w:val="hybridMultilevel"/>
    <w:tmpl w:val="F47A8252"/>
    <w:lvl w:ilvl="0" w:tplc="97365888">
      <w:numFmt w:val="bullet"/>
      <w:lvlText w:val="-"/>
      <w:lvlJc w:val="left"/>
      <w:pPr>
        <w:ind w:left="21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3" w15:restartNumberingAfterBreak="0">
    <w:nsid w:val="49463648"/>
    <w:multiLevelType w:val="hybridMultilevel"/>
    <w:tmpl w:val="1504A5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73D03"/>
    <w:multiLevelType w:val="hybridMultilevel"/>
    <w:tmpl w:val="67D4AFE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A01390"/>
    <w:multiLevelType w:val="hybridMultilevel"/>
    <w:tmpl w:val="D04A5F80"/>
    <w:lvl w:ilvl="0" w:tplc="EECA50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76A01"/>
    <w:multiLevelType w:val="hybridMultilevel"/>
    <w:tmpl w:val="FE104F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42987"/>
    <w:multiLevelType w:val="hybridMultilevel"/>
    <w:tmpl w:val="EEE45C38"/>
    <w:lvl w:ilvl="0" w:tplc="EFCAD0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8"/>
  </w:num>
  <w:num w:numId="5">
    <w:abstractNumId w:val="3"/>
  </w:num>
  <w:num w:numId="6">
    <w:abstractNumId w:val="8"/>
  </w:num>
  <w:num w:numId="7">
    <w:abstractNumId w:val="9"/>
  </w:num>
  <w:num w:numId="8">
    <w:abstractNumId w:val="13"/>
  </w:num>
  <w:num w:numId="9">
    <w:abstractNumId w:val="19"/>
  </w:num>
  <w:num w:numId="10">
    <w:abstractNumId w:val="6"/>
  </w:num>
  <w:num w:numId="11">
    <w:abstractNumId w:val="7"/>
  </w:num>
  <w:num w:numId="12">
    <w:abstractNumId w:val="4"/>
  </w:num>
  <w:num w:numId="13">
    <w:abstractNumId w:val="15"/>
  </w:num>
  <w:num w:numId="14">
    <w:abstractNumId w:val="16"/>
  </w:num>
  <w:num w:numId="15">
    <w:abstractNumId w:val="14"/>
  </w:num>
  <w:num w:numId="16">
    <w:abstractNumId w:val="11"/>
  </w:num>
  <w:num w:numId="17">
    <w:abstractNumId w:val="5"/>
  </w:num>
  <w:num w:numId="18">
    <w:abstractNumId w:val="10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2A"/>
    <w:rsid w:val="00002959"/>
    <w:rsid w:val="000221D2"/>
    <w:rsid w:val="00031B3A"/>
    <w:rsid w:val="00034785"/>
    <w:rsid w:val="00051C8F"/>
    <w:rsid w:val="00055223"/>
    <w:rsid w:val="00064FC1"/>
    <w:rsid w:val="00075C11"/>
    <w:rsid w:val="00083B18"/>
    <w:rsid w:val="000861F2"/>
    <w:rsid w:val="00095698"/>
    <w:rsid w:val="000A3882"/>
    <w:rsid w:val="000B533A"/>
    <w:rsid w:val="000B5EF6"/>
    <w:rsid w:val="000D6DFB"/>
    <w:rsid w:val="000E2878"/>
    <w:rsid w:val="000E3C6D"/>
    <w:rsid w:val="000E47E0"/>
    <w:rsid w:val="000E5E02"/>
    <w:rsid w:val="000F59DD"/>
    <w:rsid w:val="000F7EB8"/>
    <w:rsid w:val="0010685E"/>
    <w:rsid w:val="0011240F"/>
    <w:rsid w:val="00114EAF"/>
    <w:rsid w:val="00121016"/>
    <w:rsid w:val="001279C2"/>
    <w:rsid w:val="00141369"/>
    <w:rsid w:val="0014207E"/>
    <w:rsid w:val="0015117D"/>
    <w:rsid w:val="00160A4F"/>
    <w:rsid w:val="0017016D"/>
    <w:rsid w:val="00171985"/>
    <w:rsid w:val="001742A7"/>
    <w:rsid w:val="001845D5"/>
    <w:rsid w:val="0019021E"/>
    <w:rsid w:val="001A161C"/>
    <w:rsid w:val="001B1C7B"/>
    <w:rsid w:val="001B2159"/>
    <w:rsid w:val="001B237F"/>
    <w:rsid w:val="001B4829"/>
    <w:rsid w:val="001D04F6"/>
    <w:rsid w:val="001E085B"/>
    <w:rsid w:val="001E0A8A"/>
    <w:rsid w:val="001F3650"/>
    <w:rsid w:val="002059D4"/>
    <w:rsid w:val="0023142C"/>
    <w:rsid w:val="002343A3"/>
    <w:rsid w:val="002434CF"/>
    <w:rsid w:val="00243873"/>
    <w:rsid w:val="00254FDE"/>
    <w:rsid w:val="002634CD"/>
    <w:rsid w:val="0027454D"/>
    <w:rsid w:val="00276231"/>
    <w:rsid w:val="00287094"/>
    <w:rsid w:val="002A2A7E"/>
    <w:rsid w:val="002B1350"/>
    <w:rsid w:val="002B3752"/>
    <w:rsid w:val="002D3208"/>
    <w:rsid w:val="002E0682"/>
    <w:rsid w:val="002F2D56"/>
    <w:rsid w:val="002F4CD3"/>
    <w:rsid w:val="002F4D50"/>
    <w:rsid w:val="00304DC8"/>
    <w:rsid w:val="00305AAE"/>
    <w:rsid w:val="0031023C"/>
    <w:rsid w:val="00321D25"/>
    <w:rsid w:val="0033312B"/>
    <w:rsid w:val="00335D66"/>
    <w:rsid w:val="00343752"/>
    <w:rsid w:val="00345458"/>
    <w:rsid w:val="00347D96"/>
    <w:rsid w:val="003604C0"/>
    <w:rsid w:val="00360F81"/>
    <w:rsid w:val="00362F43"/>
    <w:rsid w:val="00382A04"/>
    <w:rsid w:val="003C2C38"/>
    <w:rsid w:val="003C5B3A"/>
    <w:rsid w:val="003C74B1"/>
    <w:rsid w:val="003E2D5F"/>
    <w:rsid w:val="003E38B7"/>
    <w:rsid w:val="00410742"/>
    <w:rsid w:val="004274F9"/>
    <w:rsid w:val="00434E61"/>
    <w:rsid w:val="00450AD6"/>
    <w:rsid w:val="004551DB"/>
    <w:rsid w:val="004612CC"/>
    <w:rsid w:val="00493A2A"/>
    <w:rsid w:val="004A00B7"/>
    <w:rsid w:val="004A254D"/>
    <w:rsid w:val="004B199B"/>
    <w:rsid w:val="004B266F"/>
    <w:rsid w:val="004B5148"/>
    <w:rsid w:val="004C3ECA"/>
    <w:rsid w:val="004C4AEF"/>
    <w:rsid w:val="004D11DF"/>
    <w:rsid w:val="004D65E4"/>
    <w:rsid w:val="004F03D9"/>
    <w:rsid w:val="004F5FAD"/>
    <w:rsid w:val="005050AA"/>
    <w:rsid w:val="00506C3E"/>
    <w:rsid w:val="0052764E"/>
    <w:rsid w:val="005316D4"/>
    <w:rsid w:val="00545D28"/>
    <w:rsid w:val="0055322E"/>
    <w:rsid w:val="005544FC"/>
    <w:rsid w:val="0056194B"/>
    <w:rsid w:val="00564F6B"/>
    <w:rsid w:val="005902B1"/>
    <w:rsid w:val="00590A90"/>
    <w:rsid w:val="005A5AF2"/>
    <w:rsid w:val="005A732E"/>
    <w:rsid w:val="005E15FA"/>
    <w:rsid w:val="005E3BA2"/>
    <w:rsid w:val="00605B9A"/>
    <w:rsid w:val="00610C85"/>
    <w:rsid w:val="00614BCA"/>
    <w:rsid w:val="00623A9D"/>
    <w:rsid w:val="00653521"/>
    <w:rsid w:val="00653C7D"/>
    <w:rsid w:val="006575F5"/>
    <w:rsid w:val="0066297A"/>
    <w:rsid w:val="006667DF"/>
    <w:rsid w:val="00670650"/>
    <w:rsid w:val="006751F5"/>
    <w:rsid w:val="00681DAD"/>
    <w:rsid w:val="0068306B"/>
    <w:rsid w:val="006845A4"/>
    <w:rsid w:val="006B16F4"/>
    <w:rsid w:val="006B5307"/>
    <w:rsid w:val="006C2095"/>
    <w:rsid w:val="006E0226"/>
    <w:rsid w:val="00700710"/>
    <w:rsid w:val="007125FE"/>
    <w:rsid w:val="007251E3"/>
    <w:rsid w:val="00737CFB"/>
    <w:rsid w:val="007512D7"/>
    <w:rsid w:val="00753E58"/>
    <w:rsid w:val="00757374"/>
    <w:rsid w:val="00760B98"/>
    <w:rsid w:val="00780116"/>
    <w:rsid w:val="00786743"/>
    <w:rsid w:val="00792E5B"/>
    <w:rsid w:val="0079701B"/>
    <w:rsid w:val="007B2AF1"/>
    <w:rsid w:val="007B3B08"/>
    <w:rsid w:val="007B601F"/>
    <w:rsid w:val="007B6867"/>
    <w:rsid w:val="007C0627"/>
    <w:rsid w:val="007C0DC3"/>
    <w:rsid w:val="007C5EEB"/>
    <w:rsid w:val="007C6C09"/>
    <w:rsid w:val="007F17C6"/>
    <w:rsid w:val="007F6D60"/>
    <w:rsid w:val="008169DF"/>
    <w:rsid w:val="00822D3C"/>
    <w:rsid w:val="00836A05"/>
    <w:rsid w:val="00836D3F"/>
    <w:rsid w:val="00851914"/>
    <w:rsid w:val="00862DA7"/>
    <w:rsid w:val="00863B53"/>
    <w:rsid w:val="00876EB0"/>
    <w:rsid w:val="0088031C"/>
    <w:rsid w:val="0088338D"/>
    <w:rsid w:val="008951FE"/>
    <w:rsid w:val="008C07D8"/>
    <w:rsid w:val="008C43AB"/>
    <w:rsid w:val="008F7B4C"/>
    <w:rsid w:val="0090417F"/>
    <w:rsid w:val="009075E4"/>
    <w:rsid w:val="00916D1F"/>
    <w:rsid w:val="00935137"/>
    <w:rsid w:val="00947825"/>
    <w:rsid w:val="00951EA8"/>
    <w:rsid w:val="00963293"/>
    <w:rsid w:val="0096763C"/>
    <w:rsid w:val="00973F5E"/>
    <w:rsid w:val="00995819"/>
    <w:rsid w:val="00996106"/>
    <w:rsid w:val="009A04C5"/>
    <w:rsid w:val="009B396E"/>
    <w:rsid w:val="009B5759"/>
    <w:rsid w:val="009C06D3"/>
    <w:rsid w:val="009C45F6"/>
    <w:rsid w:val="009E66A7"/>
    <w:rsid w:val="00A06A64"/>
    <w:rsid w:val="00A14C8C"/>
    <w:rsid w:val="00A25FE7"/>
    <w:rsid w:val="00A42B4A"/>
    <w:rsid w:val="00A43BE4"/>
    <w:rsid w:val="00A44882"/>
    <w:rsid w:val="00A50228"/>
    <w:rsid w:val="00A82285"/>
    <w:rsid w:val="00A929FA"/>
    <w:rsid w:val="00A96615"/>
    <w:rsid w:val="00AD35CB"/>
    <w:rsid w:val="00AD51CA"/>
    <w:rsid w:val="00B021DE"/>
    <w:rsid w:val="00B05C2A"/>
    <w:rsid w:val="00B23FE9"/>
    <w:rsid w:val="00B2543F"/>
    <w:rsid w:val="00B34155"/>
    <w:rsid w:val="00B62749"/>
    <w:rsid w:val="00B64D42"/>
    <w:rsid w:val="00B66318"/>
    <w:rsid w:val="00B72538"/>
    <w:rsid w:val="00B842B9"/>
    <w:rsid w:val="00BB2B9C"/>
    <w:rsid w:val="00BB72CD"/>
    <w:rsid w:val="00BD1568"/>
    <w:rsid w:val="00C111E6"/>
    <w:rsid w:val="00C12A08"/>
    <w:rsid w:val="00C16A9C"/>
    <w:rsid w:val="00C213B2"/>
    <w:rsid w:val="00C22B9F"/>
    <w:rsid w:val="00C248DE"/>
    <w:rsid w:val="00C2490B"/>
    <w:rsid w:val="00C301D1"/>
    <w:rsid w:val="00C324E2"/>
    <w:rsid w:val="00C55E49"/>
    <w:rsid w:val="00C65428"/>
    <w:rsid w:val="00C85866"/>
    <w:rsid w:val="00C914E5"/>
    <w:rsid w:val="00C92007"/>
    <w:rsid w:val="00C94916"/>
    <w:rsid w:val="00CC3F9E"/>
    <w:rsid w:val="00CC4B70"/>
    <w:rsid w:val="00D008AC"/>
    <w:rsid w:val="00D020D9"/>
    <w:rsid w:val="00D03339"/>
    <w:rsid w:val="00D22D73"/>
    <w:rsid w:val="00D23681"/>
    <w:rsid w:val="00D30345"/>
    <w:rsid w:val="00D342A2"/>
    <w:rsid w:val="00D51664"/>
    <w:rsid w:val="00D909FE"/>
    <w:rsid w:val="00D93253"/>
    <w:rsid w:val="00DA097E"/>
    <w:rsid w:val="00DA3921"/>
    <w:rsid w:val="00DD1106"/>
    <w:rsid w:val="00DD41B7"/>
    <w:rsid w:val="00DE69D7"/>
    <w:rsid w:val="00DE7DE0"/>
    <w:rsid w:val="00E4033C"/>
    <w:rsid w:val="00E46A9D"/>
    <w:rsid w:val="00E5563D"/>
    <w:rsid w:val="00E557AD"/>
    <w:rsid w:val="00E563CF"/>
    <w:rsid w:val="00E6044A"/>
    <w:rsid w:val="00E6299B"/>
    <w:rsid w:val="00E65778"/>
    <w:rsid w:val="00E96A7F"/>
    <w:rsid w:val="00EA313A"/>
    <w:rsid w:val="00EA6200"/>
    <w:rsid w:val="00EA6D3A"/>
    <w:rsid w:val="00EB2C7C"/>
    <w:rsid w:val="00EC0C74"/>
    <w:rsid w:val="00EC305B"/>
    <w:rsid w:val="00EC4CD4"/>
    <w:rsid w:val="00EC5A66"/>
    <w:rsid w:val="00EC60F1"/>
    <w:rsid w:val="00ED71D8"/>
    <w:rsid w:val="00EE22D6"/>
    <w:rsid w:val="00EE33D6"/>
    <w:rsid w:val="00EF2339"/>
    <w:rsid w:val="00EF6500"/>
    <w:rsid w:val="00EF68A4"/>
    <w:rsid w:val="00F14552"/>
    <w:rsid w:val="00F170D4"/>
    <w:rsid w:val="00F21E04"/>
    <w:rsid w:val="00F354F5"/>
    <w:rsid w:val="00F400E3"/>
    <w:rsid w:val="00F4323E"/>
    <w:rsid w:val="00F5362E"/>
    <w:rsid w:val="00F54D52"/>
    <w:rsid w:val="00F56EC5"/>
    <w:rsid w:val="00F76207"/>
    <w:rsid w:val="00FB114D"/>
    <w:rsid w:val="00FB50A9"/>
    <w:rsid w:val="00FB76A6"/>
    <w:rsid w:val="00FD12D5"/>
    <w:rsid w:val="00FF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B6534"/>
  <w15:docId w15:val="{D4EED6F8-47AF-4F41-8DB5-C6E58377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D5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B5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FB5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Ανοιχτόχρωμο πλέγμα - ΄Εμφαση 1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EC5A66"/>
    <w:rPr>
      <w:rFonts w:ascii="Calibri" w:eastAsia="Calibri" w:hAnsi="Calibri" w:cs="Times New Roman"/>
    </w:rPr>
  </w:style>
  <w:style w:type="paragraph" w:customStyle="1" w:styleId="Default">
    <w:name w:val="Default"/>
    <w:rsid w:val="004C3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D51CA"/>
  </w:style>
  <w:style w:type="character" w:customStyle="1" w:styleId="1Char">
    <w:name w:val="Επικεφαλίδα 1 Char"/>
    <w:basedOn w:val="a0"/>
    <w:link w:val="1"/>
    <w:uiPriority w:val="9"/>
    <w:rsid w:val="00FB50A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FB50A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 Spacing"/>
    <w:uiPriority w:val="1"/>
    <w:qFormat/>
    <w:rsid w:val="001B23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0F54F-D05F-4547-8829-507FD29C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6</Pages>
  <Words>829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Ευάγγελος Βουκελάτος</cp:lastModifiedBy>
  <cp:revision>32</cp:revision>
  <cp:lastPrinted>2016-11-10T06:46:00Z</cp:lastPrinted>
  <dcterms:created xsi:type="dcterms:W3CDTF">2021-04-15T09:39:00Z</dcterms:created>
  <dcterms:modified xsi:type="dcterms:W3CDTF">2021-04-15T14:48:00Z</dcterms:modified>
</cp:coreProperties>
</file>